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F1" w:rsidRPr="008033F1" w:rsidRDefault="008033F1" w:rsidP="008033F1">
      <w:pPr>
        <w:pStyle w:val="ListParagraph"/>
        <w:spacing w:before="100" w:beforeAutospacing="1" w:after="100" w:afterAutospacing="1"/>
        <w:rPr>
          <w:b/>
          <w:sz w:val="24"/>
          <w:szCs w:val="24"/>
          <w:u w:val="single"/>
          <w:lang w:eastAsia="en-GB"/>
        </w:rPr>
      </w:pPr>
      <w:r>
        <w:rPr>
          <w:noProof/>
          <w:lang w:eastAsia="en-GB"/>
        </w:rPr>
        <w:drawing>
          <wp:anchor distT="0" distB="0" distL="114300" distR="114300" simplePos="0" relativeHeight="251661312" behindDoc="1" locked="0" layoutInCell="1" allowOverlap="1" wp14:anchorId="3018CC01" wp14:editId="42571888">
            <wp:simplePos x="0" y="0"/>
            <wp:positionH relativeFrom="column">
              <wp:posOffset>3851910</wp:posOffset>
            </wp:positionH>
            <wp:positionV relativeFrom="paragraph">
              <wp:posOffset>-746760</wp:posOffset>
            </wp:positionV>
            <wp:extent cx="2638425" cy="869950"/>
            <wp:effectExtent l="0" t="0" r="9525" b="6350"/>
            <wp:wrapTight wrapText="bothSides">
              <wp:wrapPolygon edited="0">
                <wp:start x="0" y="0"/>
                <wp:lineTo x="0" y="21285"/>
                <wp:lineTo x="21522" y="21285"/>
                <wp:lineTo x="215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elen.sanderson\Local Settings\Temporary Internet Files\Content.Outlook\6UXB7KOT\hull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287" b="15287"/>
                    <a:stretch/>
                  </pic:blipFill>
                  <pic:spPr bwMode="auto">
                    <a:xfrm>
                      <a:off x="0" y="0"/>
                      <a:ext cx="2638425" cy="869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b/>
          <w:noProof/>
          <w:color w:val="FF0000"/>
          <w:u w:val="single"/>
          <w:lang w:eastAsia="en-GB"/>
        </w:rPr>
        <w:drawing>
          <wp:anchor distT="0" distB="0" distL="114300" distR="114300" simplePos="0" relativeHeight="251659264" behindDoc="0" locked="0" layoutInCell="1" allowOverlap="1" wp14:anchorId="2254EEE7" wp14:editId="2F5DD110">
            <wp:simplePos x="0" y="0"/>
            <wp:positionH relativeFrom="column">
              <wp:posOffset>-833755</wp:posOffset>
            </wp:positionH>
            <wp:positionV relativeFrom="paragraph">
              <wp:posOffset>-816610</wp:posOffset>
            </wp:positionV>
            <wp:extent cx="2238375" cy="102489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238375" cy="1024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033F1" w:rsidRDefault="005339F2" w:rsidP="00716682">
      <w:pPr>
        <w:pStyle w:val="ListParagraph"/>
        <w:spacing w:before="100" w:beforeAutospacing="1" w:after="100" w:afterAutospacing="1"/>
        <w:jc w:val="center"/>
        <w:rPr>
          <w:b/>
          <w:sz w:val="24"/>
          <w:szCs w:val="24"/>
          <w:u w:val="single"/>
          <w:lang w:eastAsia="en-GB"/>
        </w:rPr>
      </w:pPr>
      <w:r>
        <w:rPr>
          <w:b/>
          <w:sz w:val="24"/>
          <w:szCs w:val="24"/>
          <w:u w:val="single"/>
          <w:lang w:eastAsia="en-GB"/>
        </w:rPr>
        <w:t>SUMMARY GUIDE OF</w:t>
      </w:r>
      <w:bookmarkStart w:id="0" w:name="_GoBack"/>
      <w:bookmarkEnd w:id="0"/>
      <w:r w:rsidR="008033F1" w:rsidRPr="008033F1">
        <w:rPr>
          <w:b/>
          <w:sz w:val="24"/>
          <w:szCs w:val="24"/>
          <w:u w:val="single"/>
          <w:lang w:eastAsia="en-GB"/>
        </w:rPr>
        <w:t xml:space="preserve"> </w:t>
      </w:r>
      <w:r w:rsidR="00716682">
        <w:rPr>
          <w:b/>
          <w:sz w:val="24"/>
          <w:szCs w:val="24"/>
          <w:u w:val="single"/>
          <w:lang w:eastAsia="en-GB"/>
        </w:rPr>
        <w:t xml:space="preserve">DECLARING INTERESTS AND </w:t>
      </w:r>
      <w:r w:rsidR="00D113F7">
        <w:rPr>
          <w:b/>
          <w:sz w:val="24"/>
          <w:szCs w:val="24"/>
          <w:u w:val="single"/>
          <w:lang w:eastAsia="en-GB"/>
        </w:rPr>
        <w:t xml:space="preserve">OFFERS AND </w:t>
      </w:r>
      <w:r w:rsidR="00716682">
        <w:rPr>
          <w:b/>
          <w:sz w:val="24"/>
          <w:szCs w:val="24"/>
          <w:u w:val="single"/>
          <w:lang w:eastAsia="en-GB"/>
        </w:rPr>
        <w:t xml:space="preserve">ACCEPTANCE OF </w:t>
      </w:r>
      <w:r w:rsidR="008033F1" w:rsidRPr="008033F1">
        <w:rPr>
          <w:b/>
          <w:sz w:val="24"/>
          <w:szCs w:val="24"/>
          <w:u w:val="single"/>
          <w:lang w:eastAsia="en-GB"/>
        </w:rPr>
        <w:t>GIFTS AND HOSPITALITY</w:t>
      </w:r>
    </w:p>
    <w:p w:rsidR="00684867" w:rsidRPr="00684867" w:rsidRDefault="00684867" w:rsidP="00684867">
      <w:pPr>
        <w:spacing w:before="100" w:beforeAutospacing="1" w:after="100" w:afterAutospacing="1"/>
        <w:rPr>
          <w:b/>
          <w:sz w:val="24"/>
          <w:szCs w:val="24"/>
          <w:u w:val="single"/>
          <w:lang w:eastAsia="en-GB"/>
        </w:rPr>
      </w:pPr>
      <w:r w:rsidRPr="00684867">
        <w:rPr>
          <w:b/>
          <w:sz w:val="24"/>
          <w:szCs w:val="24"/>
          <w:u w:val="single"/>
          <w:lang w:eastAsia="en-GB"/>
        </w:rPr>
        <w:t xml:space="preserve">Introduction </w:t>
      </w:r>
    </w:p>
    <w:p w:rsidR="00D113F7" w:rsidRDefault="00684867" w:rsidP="00D113F7">
      <w:pPr>
        <w:spacing w:before="100" w:beforeAutospacing="1" w:after="100" w:afterAutospacing="1"/>
        <w:jc w:val="both"/>
        <w:rPr>
          <w:rFonts w:asciiTheme="minorHAnsi" w:hAnsiTheme="minorHAnsi"/>
        </w:rPr>
      </w:pPr>
      <w:r w:rsidRPr="00684867">
        <w:rPr>
          <w:rFonts w:asciiTheme="minorHAnsi" w:hAnsiTheme="minorHAnsi"/>
        </w:rPr>
        <w:t>The CCG has a responsibility to ensure that it has arrangements in place t</w:t>
      </w:r>
      <w:r>
        <w:rPr>
          <w:rFonts w:asciiTheme="minorHAnsi" w:hAnsiTheme="minorHAnsi"/>
        </w:rPr>
        <w:t xml:space="preserve">o mitigate any potential risks. This guide </w:t>
      </w:r>
      <w:r w:rsidRPr="00684867">
        <w:rPr>
          <w:rFonts w:asciiTheme="minorHAnsi" w:hAnsiTheme="minorHAnsi"/>
        </w:rPr>
        <w:t xml:space="preserve">provides a summary of the main points from the CCG’s policies on Conflicts of Interest and </w:t>
      </w:r>
      <w:r w:rsidR="00D113F7" w:rsidRPr="00D113F7">
        <w:rPr>
          <w:rFonts w:asciiTheme="minorHAnsi" w:hAnsiTheme="minorHAnsi"/>
        </w:rPr>
        <w:t>Offers and Acceptance o</w:t>
      </w:r>
      <w:r w:rsidR="00D113F7">
        <w:rPr>
          <w:rFonts w:asciiTheme="minorHAnsi" w:hAnsiTheme="minorHAnsi"/>
        </w:rPr>
        <w:t>f Gifts and Hospitality Policy Including Sponsorship.</w:t>
      </w:r>
    </w:p>
    <w:p w:rsidR="00684867" w:rsidRPr="00D113F7" w:rsidRDefault="00D113F7" w:rsidP="00D113F7">
      <w:pPr>
        <w:spacing w:before="100" w:beforeAutospacing="1" w:after="100" w:afterAutospacing="1"/>
        <w:jc w:val="both"/>
        <w:rPr>
          <w:rFonts w:asciiTheme="minorHAnsi" w:hAnsiTheme="minorHAnsi"/>
        </w:rPr>
      </w:pPr>
      <w:r>
        <w:rPr>
          <w:rFonts w:asciiTheme="minorHAnsi" w:hAnsiTheme="minorHAnsi"/>
        </w:rPr>
        <w:t>S</w:t>
      </w:r>
      <w:r w:rsidR="00684867" w:rsidRPr="00684867">
        <w:rPr>
          <w:rFonts w:asciiTheme="minorHAnsi" w:hAnsiTheme="minorHAnsi"/>
        </w:rPr>
        <w:t xml:space="preserve">taff must ensure they read and understand the full details included in these policies (available on the CCG’s website), adhere to all the principles and comply with any necessary actions expected of them. </w:t>
      </w:r>
    </w:p>
    <w:p w:rsidR="00684867" w:rsidRPr="00684867" w:rsidRDefault="00684867" w:rsidP="00684867">
      <w:pPr>
        <w:spacing w:before="100" w:beforeAutospacing="1" w:after="100" w:afterAutospacing="1"/>
        <w:jc w:val="both"/>
        <w:rPr>
          <w:rFonts w:asciiTheme="minorHAnsi" w:hAnsiTheme="minorHAnsi"/>
          <w:lang w:eastAsia="en-GB"/>
        </w:rPr>
      </w:pPr>
      <w:r w:rsidRPr="00684867">
        <w:rPr>
          <w:rFonts w:asciiTheme="minorHAnsi" w:hAnsiTheme="minorHAnsi"/>
        </w:rPr>
        <w:t>Policies are in place to protect individuals as well as the CCG from accusations of wrong doing and to alleviate the risk of any potential conflicts of interest between outside interests and the expected standards of business conduc</w:t>
      </w:r>
      <w:r>
        <w:rPr>
          <w:rFonts w:asciiTheme="minorHAnsi" w:hAnsiTheme="minorHAnsi"/>
        </w:rPr>
        <w:t>t.</w:t>
      </w:r>
    </w:p>
    <w:tbl>
      <w:tblPr>
        <w:tblStyle w:val="TableGrid"/>
        <w:tblW w:w="0" w:type="auto"/>
        <w:tblLook w:val="04A0" w:firstRow="1" w:lastRow="0" w:firstColumn="1" w:lastColumn="0" w:noHBand="0" w:noVBand="1"/>
      </w:tblPr>
      <w:tblGrid>
        <w:gridCol w:w="3440"/>
        <w:gridCol w:w="5802"/>
      </w:tblGrid>
      <w:tr w:rsidR="00716682" w:rsidTr="000F0954">
        <w:tc>
          <w:tcPr>
            <w:tcW w:w="9242" w:type="dxa"/>
            <w:gridSpan w:val="2"/>
          </w:tcPr>
          <w:p w:rsidR="00716682" w:rsidRPr="00716682" w:rsidRDefault="00716682" w:rsidP="00716682">
            <w:pPr>
              <w:rPr>
                <w:b/>
              </w:rPr>
            </w:pPr>
            <w:r w:rsidRPr="00716682">
              <w:rPr>
                <w:b/>
              </w:rPr>
              <w:t>Why do I need to make declarations?</w:t>
            </w:r>
          </w:p>
          <w:p w:rsidR="00716682" w:rsidRDefault="00716682" w:rsidP="00716682"/>
          <w:p w:rsidR="00684867" w:rsidRDefault="00716682" w:rsidP="00716682">
            <w:pPr>
              <w:jc w:val="both"/>
            </w:pPr>
            <w:r>
              <w:t xml:space="preserve">CCG’s have to make arrangements to manage potential conflicts of interest as part of their Constitution and full details are contained within the Conflicts of Interest Policy. </w:t>
            </w:r>
          </w:p>
          <w:p w:rsidR="00684867" w:rsidRDefault="00684867" w:rsidP="00716682">
            <w:pPr>
              <w:jc w:val="both"/>
            </w:pPr>
          </w:p>
          <w:p w:rsidR="00FB079F" w:rsidRDefault="00716682" w:rsidP="00BC7653">
            <w:pPr>
              <w:pStyle w:val="ListParagraph"/>
              <w:numPr>
                <w:ilvl w:val="0"/>
                <w:numId w:val="7"/>
              </w:numPr>
              <w:jc w:val="both"/>
            </w:pPr>
            <w:r>
              <w:t xml:space="preserve">Declared interests of the Governing Body are included in the Annual report and accounts. These are published on the website, together with </w:t>
            </w:r>
            <w:r w:rsidR="00684867">
              <w:t>declared interests o</w:t>
            </w:r>
            <w:r>
              <w:t>f staff and relevant</w:t>
            </w:r>
            <w:r w:rsidR="00BC7653">
              <w:t xml:space="preserve"> others and </w:t>
            </w:r>
            <w:r w:rsidR="00FB079F">
              <w:t>Declarations of Gifts and Hospitality</w:t>
            </w:r>
            <w:r w:rsidR="00BC7653">
              <w:t>.</w:t>
            </w:r>
          </w:p>
          <w:p w:rsidR="00716682" w:rsidRDefault="00716682" w:rsidP="00716682">
            <w:pPr>
              <w:pStyle w:val="ListParagraph"/>
              <w:numPr>
                <w:ilvl w:val="0"/>
                <w:numId w:val="9"/>
              </w:numPr>
              <w:jc w:val="both"/>
            </w:pPr>
            <w:r>
              <w:t xml:space="preserve">The Conflicts of Interest Policy is subject to a quarterly self-certification process and annual audit. </w:t>
            </w:r>
          </w:p>
          <w:p w:rsidR="00716682" w:rsidRDefault="00716682" w:rsidP="00716682"/>
        </w:tc>
      </w:tr>
      <w:tr w:rsidR="00684867" w:rsidTr="00BC2DD6">
        <w:tc>
          <w:tcPr>
            <w:tcW w:w="9242" w:type="dxa"/>
            <w:gridSpan w:val="2"/>
          </w:tcPr>
          <w:p w:rsidR="00684867" w:rsidRPr="00684867" w:rsidRDefault="00684867" w:rsidP="00684867">
            <w:pPr>
              <w:pStyle w:val="Default"/>
              <w:rPr>
                <w:rFonts w:asciiTheme="minorHAnsi" w:hAnsiTheme="minorHAnsi"/>
                <w:b/>
                <w:sz w:val="22"/>
                <w:szCs w:val="22"/>
              </w:rPr>
            </w:pPr>
            <w:r w:rsidRPr="00684867">
              <w:rPr>
                <w:rFonts w:asciiTheme="minorHAnsi" w:hAnsiTheme="minorHAnsi"/>
                <w:b/>
                <w:sz w:val="22"/>
                <w:szCs w:val="22"/>
              </w:rPr>
              <w:t xml:space="preserve">What Do I Need to Do? </w:t>
            </w:r>
          </w:p>
          <w:p w:rsidR="00684867" w:rsidRPr="00684867" w:rsidRDefault="00684867" w:rsidP="00684867">
            <w:pPr>
              <w:pStyle w:val="Default"/>
              <w:rPr>
                <w:rFonts w:asciiTheme="minorHAnsi" w:hAnsiTheme="minorHAnsi"/>
                <w:sz w:val="22"/>
                <w:szCs w:val="22"/>
              </w:rPr>
            </w:pPr>
          </w:p>
          <w:p w:rsidR="00684867" w:rsidRDefault="00684867" w:rsidP="00684867">
            <w:pPr>
              <w:pStyle w:val="Default"/>
              <w:numPr>
                <w:ilvl w:val="0"/>
                <w:numId w:val="9"/>
              </w:numPr>
              <w:spacing w:after="21"/>
              <w:rPr>
                <w:rFonts w:asciiTheme="minorHAnsi" w:hAnsiTheme="minorHAnsi"/>
                <w:sz w:val="22"/>
                <w:szCs w:val="22"/>
              </w:rPr>
            </w:pPr>
            <w:r w:rsidRPr="00684867">
              <w:rPr>
                <w:rFonts w:asciiTheme="minorHAnsi" w:hAnsiTheme="minorHAnsi"/>
                <w:sz w:val="22"/>
                <w:szCs w:val="22"/>
              </w:rPr>
              <w:t xml:space="preserve">Undertake the mandatory conflicts of interest e-learning. </w:t>
            </w:r>
          </w:p>
          <w:p w:rsidR="00684867" w:rsidRDefault="00BB095F" w:rsidP="00BB095F">
            <w:pPr>
              <w:pStyle w:val="Default"/>
              <w:numPr>
                <w:ilvl w:val="0"/>
                <w:numId w:val="9"/>
              </w:numPr>
              <w:spacing w:after="21"/>
              <w:rPr>
                <w:rFonts w:asciiTheme="minorHAnsi" w:hAnsiTheme="minorHAnsi"/>
                <w:sz w:val="22"/>
                <w:szCs w:val="22"/>
              </w:rPr>
            </w:pPr>
            <w:r w:rsidRPr="00BB095F">
              <w:rPr>
                <w:rFonts w:asciiTheme="minorHAnsi" w:hAnsiTheme="minorHAnsi"/>
                <w:sz w:val="22"/>
                <w:szCs w:val="22"/>
              </w:rPr>
              <w:t>Declarations</w:t>
            </w:r>
            <w:r w:rsidR="00FB079F">
              <w:rPr>
                <w:rFonts w:asciiTheme="minorHAnsi" w:hAnsiTheme="minorHAnsi"/>
                <w:sz w:val="22"/>
                <w:szCs w:val="22"/>
              </w:rPr>
              <w:t xml:space="preserve"> of interest</w:t>
            </w:r>
            <w:r w:rsidRPr="00BB095F">
              <w:rPr>
                <w:rFonts w:asciiTheme="minorHAnsi" w:hAnsiTheme="minorHAnsi"/>
                <w:sz w:val="22"/>
                <w:szCs w:val="22"/>
              </w:rPr>
              <w:t xml:space="preserve"> are to be completed on appointment to the CCG or its Council of members, governing body or any Committees, at meetings, on changing role, responsibility or circumstances and in addition to this on a six monthly basis (as per the CCGs timeline).</w:t>
            </w:r>
            <w:r>
              <w:rPr>
                <w:rFonts w:asciiTheme="minorHAnsi" w:hAnsiTheme="minorHAnsi"/>
                <w:sz w:val="22"/>
                <w:szCs w:val="22"/>
              </w:rPr>
              <w:t xml:space="preserve"> </w:t>
            </w:r>
            <w:r w:rsidR="00684867" w:rsidRPr="00BB095F">
              <w:rPr>
                <w:rFonts w:asciiTheme="minorHAnsi" w:hAnsiTheme="minorHAnsi"/>
                <w:sz w:val="22"/>
                <w:szCs w:val="22"/>
              </w:rPr>
              <w:t xml:space="preserve">A nil return must be completed, even if there are no interests to declare.  </w:t>
            </w:r>
            <w:r w:rsidR="000D48EE">
              <w:rPr>
                <w:rFonts w:asciiTheme="minorHAnsi" w:hAnsiTheme="minorHAnsi"/>
                <w:sz w:val="22"/>
                <w:szCs w:val="22"/>
              </w:rPr>
              <w:t xml:space="preserve"> </w:t>
            </w:r>
          </w:p>
          <w:p w:rsidR="006E5FE8" w:rsidRDefault="006E5FE8" w:rsidP="006E5FE8">
            <w:pPr>
              <w:pStyle w:val="Default"/>
              <w:numPr>
                <w:ilvl w:val="0"/>
                <w:numId w:val="9"/>
              </w:numPr>
              <w:spacing w:after="21"/>
              <w:rPr>
                <w:rFonts w:asciiTheme="minorHAnsi" w:hAnsiTheme="minorHAnsi"/>
                <w:sz w:val="22"/>
                <w:szCs w:val="22"/>
              </w:rPr>
            </w:pPr>
            <w:r>
              <w:rPr>
                <w:rFonts w:asciiTheme="minorHAnsi" w:hAnsiTheme="minorHAnsi"/>
                <w:sz w:val="22"/>
                <w:szCs w:val="22"/>
              </w:rPr>
              <w:t xml:space="preserve">Declarations forms </w:t>
            </w:r>
            <w:r w:rsidRPr="006E5FE8">
              <w:rPr>
                <w:rFonts w:asciiTheme="minorHAnsi" w:hAnsiTheme="minorHAnsi"/>
                <w:sz w:val="22"/>
                <w:szCs w:val="22"/>
              </w:rPr>
              <w:t>for Gifts and Hospitality</w:t>
            </w:r>
            <w:r>
              <w:rPr>
                <w:rFonts w:asciiTheme="minorHAnsi" w:hAnsiTheme="minorHAnsi"/>
                <w:sz w:val="22"/>
                <w:szCs w:val="22"/>
              </w:rPr>
              <w:t xml:space="preserve"> are to be completed on receipt of a gift </w:t>
            </w:r>
            <w:r w:rsidR="00BC7653">
              <w:rPr>
                <w:rFonts w:asciiTheme="minorHAnsi" w:hAnsiTheme="minorHAnsi"/>
                <w:sz w:val="22"/>
                <w:szCs w:val="22"/>
              </w:rPr>
              <w:t>and/</w:t>
            </w:r>
            <w:r>
              <w:rPr>
                <w:rFonts w:asciiTheme="minorHAnsi" w:hAnsiTheme="minorHAnsi"/>
                <w:sz w:val="22"/>
                <w:szCs w:val="22"/>
              </w:rPr>
              <w:t xml:space="preserve">or hospitality. </w:t>
            </w:r>
          </w:p>
          <w:p w:rsidR="006E5FE8" w:rsidRPr="006E5FE8" w:rsidRDefault="006E5FE8" w:rsidP="006E5FE8">
            <w:pPr>
              <w:pStyle w:val="Default"/>
              <w:numPr>
                <w:ilvl w:val="0"/>
                <w:numId w:val="9"/>
              </w:numPr>
              <w:spacing w:after="21"/>
              <w:rPr>
                <w:rFonts w:asciiTheme="minorHAnsi" w:hAnsiTheme="minorHAnsi"/>
                <w:sz w:val="22"/>
                <w:szCs w:val="22"/>
              </w:rPr>
            </w:pPr>
            <w:r>
              <w:rPr>
                <w:rFonts w:asciiTheme="minorHAnsi" w:hAnsiTheme="minorHAnsi"/>
                <w:sz w:val="22"/>
                <w:szCs w:val="22"/>
              </w:rPr>
              <w:t>Declaration Forms are available on the CCG website and on the shared drive under corporate templates and forms.</w:t>
            </w:r>
          </w:p>
          <w:p w:rsidR="00BB095F" w:rsidRPr="00BB095F" w:rsidRDefault="00BB095F" w:rsidP="00BB095F">
            <w:pPr>
              <w:pStyle w:val="Default"/>
              <w:numPr>
                <w:ilvl w:val="0"/>
                <w:numId w:val="9"/>
              </w:numPr>
              <w:spacing w:after="21"/>
              <w:rPr>
                <w:rFonts w:asciiTheme="minorHAnsi" w:hAnsiTheme="minorHAnsi"/>
                <w:sz w:val="22"/>
                <w:szCs w:val="22"/>
              </w:rPr>
            </w:pPr>
            <w:r>
              <w:rPr>
                <w:rFonts w:asciiTheme="minorHAnsi" w:hAnsiTheme="minorHAnsi"/>
                <w:sz w:val="22"/>
                <w:szCs w:val="22"/>
              </w:rPr>
              <w:t>All Individuals completing a declaration</w:t>
            </w:r>
            <w:r w:rsidRPr="00BB095F">
              <w:rPr>
                <w:rFonts w:asciiTheme="minorHAnsi" w:hAnsiTheme="minorHAnsi"/>
                <w:sz w:val="22"/>
                <w:szCs w:val="22"/>
              </w:rPr>
              <w:t xml:space="preserve"> form must provide sufficient detail of each interest so that a member of the public would be able to understand clearly the sort of conflict of interest that might arise.</w:t>
            </w:r>
          </w:p>
          <w:p w:rsidR="00BB095F" w:rsidRPr="00BB095F" w:rsidRDefault="00BB095F" w:rsidP="00BB095F">
            <w:pPr>
              <w:pStyle w:val="Default"/>
              <w:numPr>
                <w:ilvl w:val="0"/>
                <w:numId w:val="9"/>
              </w:numPr>
              <w:spacing w:after="21"/>
              <w:rPr>
                <w:rFonts w:asciiTheme="minorHAnsi" w:hAnsiTheme="minorHAnsi"/>
                <w:sz w:val="22"/>
                <w:szCs w:val="22"/>
              </w:rPr>
            </w:pPr>
            <w:r w:rsidRPr="00BB095F">
              <w:rPr>
                <w:rFonts w:asciiTheme="minorHAnsi" w:hAnsiTheme="minorHAnsi"/>
                <w:sz w:val="22"/>
                <w:szCs w:val="22"/>
              </w:rPr>
              <w:t xml:space="preserve">Declaration Forms must be either signed as a hard copy or submitted using an electronic signature. (Typed signatures cannot be accepted). </w:t>
            </w:r>
          </w:p>
          <w:p w:rsidR="00684867" w:rsidRPr="00684867" w:rsidRDefault="00684867" w:rsidP="00684867">
            <w:pPr>
              <w:pStyle w:val="Default"/>
              <w:numPr>
                <w:ilvl w:val="0"/>
                <w:numId w:val="9"/>
              </w:numPr>
              <w:spacing w:after="21"/>
              <w:rPr>
                <w:rFonts w:asciiTheme="minorHAnsi" w:hAnsiTheme="minorHAnsi"/>
                <w:sz w:val="22"/>
                <w:szCs w:val="22"/>
              </w:rPr>
            </w:pPr>
            <w:r w:rsidRPr="00684867">
              <w:rPr>
                <w:rFonts w:asciiTheme="minorHAnsi" w:hAnsiTheme="minorHAnsi"/>
                <w:sz w:val="22"/>
                <w:szCs w:val="22"/>
              </w:rPr>
              <w:t xml:space="preserve">Ensure your details are kept up to date by reporting any changes/additions to the Corporate </w:t>
            </w:r>
            <w:r w:rsidR="00BB095F">
              <w:rPr>
                <w:rFonts w:asciiTheme="minorHAnsi" w:hAnsiTheme="minorHAnsi"/>
                <w:sz w:val="22"/>
                <w:szCs w:val="22"/>
              </w:rPr>
              <w:t>Affairs Officer Michelle Longden.</w:t>
            </w:r>
          </w:p>
          <w:p w:rsidR="006E5FE8" w:rsidRDefault="00684867" w:rsidP="00684867">
            <w:pPr>
              <w:pStyle w:val="Default"/>
              <w:numPr>
                <w:ilvl w:val="0"/>
                <w:numId w:val="9"/>
              </w:numPr>
              <w:spacing w:after="21"/>
              <w:rPr>
                <w:rFonts w:asciiTheme="minorHAnsi" w:hAnsiTheme="minorHAnsi"/>
                <w:sz w:val="22"/>
                <w:szCs w:val="22"/>
              </w:rPr>
            </w:pPr>
            <w:r w:rsidRPr="00684867">
              <w:rPr>
                <w:rFonts w:asciiTheme="minorHAnsi" w:hAnsiTheme="minorHAnsi"/>
                <w:sz w:val="22"/>
                <w:szCs w:val="22"/>
              </w:rPr>
              <w:t xml:space="preserve">If a conflict becomes apparent in the course of a meeting, make an oral declaration which will be minuted. </w:t>
            </w:r>
          </w:p>
          <w:p w:rsidR="00684867" w:rsidRDefault="006E5FE8" w:rsidP="00684867">
            <w:pPr>
              <w:pStyle w:val="Default"/>
              <w:numPr>
                <w:ilvl w:val="0"/>
                <w:numId w:val="9"/>
              </w:numPr>
              <w:spacing w:after="21"/>
              <w:rPr>
                <w:rFonts w:asciiTheme="minorHAnsi" w:hAnsiTheme="minorHAnsi"/>
                <w:sz w:val="22"/>
                <w:szCs w:val="22"/>
              </w:rPr>
            </w:pPr>
            <w:r>
              <w:rPr>
                <w:rFonts w:asciiTheme="minorHAnsi" w:hAnsiTheme="minorHAnsi"/>
                <w:sz w:val="22"/>
                <w:szCs w:val="22"/>
              </w:rPr>
              <w:lastRenderedPageBreak/>
              <w:t>Declarations forms should be</w:t>
            </w:r>
            <w:r w:rsidR="00684867" w:rsidRPr="00684867">
              <w:rPr>
                <w:rFonts w:asciiTheme="minorHAnsi" w:hAnsiTheme="minorHAnsi"/>
                <w:sz w:val="22"/>
                <w:szCs w:val="22"/>
              </w:rPr>
              <w:t xml:space="preserve"> submitted as soon as possible thereafter or within 28 days. </w:t>
            </w:r>
          </w:p>
          <w:p w:rsidR="00684867" w:rsidRDefault="00BB095F" w:rsidP="00684867">
            <w:pPr>
              <w:pStyle w:val="Default"/>
              <w:numPr>
                <w:ilvl w:val="0"/>
                <w:numId w:val="9"/>
              </w:numPr>
              <w:rPr>
                <w:rFonts w:asciiTheme="minorHAnsi" w:hAnsiTheme="minorHAnsi"/>
                <w:sz w:val="22"/>
                <w:szCs w:val="22"/>
              </w:rPr>
            </w:pPr>
            <w:r>
              <w:rPr>
                <w:rFonts w:asciiTheme="minorHAnsi" w:hAnsiTheme="minorHAnsi"/>
                <w:sz w:val="22"/>
                <w:szCs w:val="22"/>
              </w:rPr>
              <w:t xml:space="preserve">If you suspect any breach of the policy or have any </w:t>
            </w:r>
            <w:r w:rsidRPr="00BB095F">
              <w:rPr>
                <w:rFonts w:asciiTheme="minorHAnsi" w:hAnsiTheme="minorHAnsi"/>
                <w:sz w:val="22"/>
                <w:szCs w:val="22"/>
              </w:rPr>
              <w:t xml:space="preserve">Concerns about the management of Conflicts of Interest </w:t>
            </w:r>
            <w:r>
              <w:rPr>
                <w:rFonts w:asciiTheme="minorHAnsi" w:hAnsiTheme="minorHAnsi"/>
                <w:sz w:val="22"/>
                <w:szCs w:val="22"/>
              </w:rPr>
              <w:t xml:space="preserve">these </w:t>
            </w:r>
            <w:r w:rsidRPr="00BB095F">
              <w:rPr>
                <w:rFonts w:asciiTheme="minorHAnsi" w:hAnsiTheme="minorHAnsi"/>
                <w:sz w:val="22"/>
                <w:szCs w:val="22"/>
              </w:rPr>
              <w:t>should be raised with the Associate Director of Corporate Affairs Mike Napier or the Conflicts of Interest Guardian Karen Marshall.</w:t>
            </w:r>
          </w:p>
          <w:p w:rsidR="000D48EE" w:rsidRPr="000D48EE" w:rsidRDefault="000D48EE" w:rsidP="000D48EE">
            <w:pPr>
              <w:pStyle w:val="Default"/>
              <w:rPr>
                <w:rFonts w:asciiTheme="minorHAnsi" w:hAnsiTheme="minorHAnsi"/>
                <w:sz w:val="22"/>
                <w:szCs w:val="22"/>
              </w:rPr>
            </w:pPr>
          </w:p>
        </w:tc>
      </w:tr>
      <w:tr w:rsidR="000D48EE" w:rsidTr="00BC2DD6">
        <w:tc>
          <w:tcPr>
            <w:tcW w:w="9242" w:type="dxa"/>
            <w:gridSpan w:val="2"/>
          </w:tcPr>
          <w:p w:rsidR="000D48EE" w:rsidRPr="000D48EE" w:rsidRDefault="000D48EE" w:rsidP="00684867">
            <w:pPr>
              <w:pStyle w:val="Default"/>
              <w:rPr>
                <w:rFonts w:asciiTheme="minorHAnsi" w:hAnsiTheme="minorHAnsi"/>
                <w:b/>
                <w:bCs/>
                <w:sz w:val="20"/>
                <w:szCs w:val="20"/>
              </w:rPr>
            </w:pPr>
            <w:r w:rsidRPr="000D48EE">
              <w:rPr>
                <w:rFonts w:asciiTheme="minorHAnsi" w:hAnsiTheme="minorHAnsi"/>
                <w:b/>
                <w:bCs/>
                <w:sz w:val="20"/>
                <w:szCs w:val="20"/>
              </w:rPr>
              <w:lastRenderedPageBreak/>
              <w:t>ACCEPTANCE OF GIFTS AND/OR HOSPITALITY</w:t>
            </w:r>
          </w:p>
          <w:p w:rsidR="000D48EE" w:rsidRPr="00684867" w:rsidRDefault="000D48EE" w:rsidP="00684867">
            <w:pPr>
              <w:pStyle w:val="Default"/>
              <w:rPr>
                <w:rFonts w:asciiTheme="minorHAnsi" w:hAnsiTheme="minorHAnsi"/>
                <w:b/>
                <w:sz w:val="22"/>
                <w:szCs w:val="22"/>
              </w:rPr>
            </w:pPr>
          </w:p>
        </w:tc>
      </w:tr>
      <w:tr w:rsidR="008033F1" w:rsidTr="00684867">
        <w:tc>
          <w:tcPr>
            <w:tcW w:w="3440" w:type="dxa"/>
            <w:hideMark/>
          </w:tcPr>
          <w:p w:rsidR="008033F1" w:rsidRDefault="008033F1">
            <w:pPr>
              <w:spacing w:before="100" w:beforeAutospacing="1" w:after="100" w:afterAutospacing="1"/>
            </w:pPr>
            <w:r>
              <w:t xml:space="preserve">On </w:t>
            </w:r>
            <w:r>
              <w:rPr>
                <w:b/>
                <w:bCs/>
              </w:rPr>
              <w:t>gifts</w:t>
            </w:r>
            <w:r>
              <w:t xml:space="preserve"> staff should…</w:t>
            </w:r>
          </w:p>
        </w:tc>
        <w:tc>
          <w:tcPr>
            <w:tcW w:w="5802" w:type="dxa"/>
          </w:tcPr>
          <w:p w:rsidR="008033F1" w:rsidRDefault="008033F1" w:rsidP="009A1FBB">
            <w:pPr>
              <w:pStyle w:val="ListParagraph"/>
              <w:numPr>
                <w:ilvl w:val="0"/>
                <w:numId w:val="2"/>
              </w:numPr>
              <w:rPr>
                <w:color w:val="1F497D"/>
              </w:rPr>
            </w:pPr>
            <w:r>
              <w:t>Decline anything that may affect your professional judgement.</w:t>
            </w:r>
          </w:p>
          <w:p w:rsidR="008033F1" w:rsidRDefault="008033F1">
            <w:pPr>
              <w:rPr>
                <w:color w:val="1F497D"/>
              </w:rPr>
            </w:pPr>
          </w:p>
          <w:p w:rsidR="008033F1" w:rsidRDefault="008033F1" w:rsidP="009A1FBB">
            <w:pPr>
              <w:pStyle w:val="ListParagraph"/>
              <w:numPr>
                <w:ilvl w:val="0"/>
                <w:numId w:val="1"/>
              </w:numPr>
              <w:rPr>
                <w:color w:val="1F497D"/>
              </w:rPr>
            </w:pPr>
            <w:r>
              <w:t>All</w:t>
            </w:r>
            <w:r>
              <w:rPr>
                <w:spacing w:val="8"/>
              </w:rPr>
              <w:t xml:space="preserve"> </w:t>
            </w:r>
            <w:r>
              <w:t>offers</w:t>
            </w:r>
            <w:r>
              <w:rPr>
                <w:spacing w:val="2"/>
              </w:rPr>
              <w:t xml:space="preserve"> </w:t>
            </w:r>
            <w:r>
              <w:t>of</w:t>
            </w:r>
            <w:r>
              <w:rPr>
                <w:spacing w:val="6"/>
              </w:rPr>
              <w:t xml:space="preserve"> </w:t>
            </w:r>
            <w:r>
              <w:t>gifts</w:t>
            </w:r>
            <w:r>
              <w:rPr>
                <w:spacing w:val="4"/>
              </w:rPr>
              <w:t xml:space="preserve"> </w:t>
            </w:r>
            <w:r>
              <w:rPr>
                <w:b/>
                <w:bCs/>
              </w:rPr>
              <w:t>must</w:t>
            </w:r>
            <w:r>
              <w:rPr>
                <w:b/>
                <w:bCs/>
                <w:spacing w:val="8"/>
              </w:rPr>
              <w:t xml:space="preserve"> </w:t>
            </w:r>
            <w:r>
              <w:rPr>
                <w:b/>
                <w:bCs/>
              </w:rPr>
              <w:t>be</w:t>
            </w:r>
            <w:r>
              <w:rPr>
                <w:b/>
                <w:bCs/>
                <w:spacing w:val="8"/>
              </w:rPr>
              <w:t xml:space="preserve"> </w:t>
            </w:r>
            <w:r>
              <w:rPr>
                <w:b/>
                <w:bCs/>
              </w:rPr>
              <w:t>refused</w:t>
            </w:r>
            <w:r>
              <w:rPr>
                <w:b/>
                <w:bCs/>
                <w:spacing w:val="8"/>
              </w:rPr>
              <w:t xml:space="preserve"> </w:t>
            </w:r>
            <w:r>
              <w:t>where</w:t>
            </w:r>
            <w:r>
              <w:rPr>
                <w:spacing w:val="8"/>
              </w:rPr>
              <w:t xml:space="preserve"> </w:t>
            </w:r>
            <w:r>
              <w:t>they</w:t>
            </w:r>
            <w:r>
              <w:rPr>
                <w:spacing w:val="8"/>
              </w:rPr>
              <w:t xml:space="preserve"> </w:t>
            </w:r>
            <w:r>
              <w:t>are</w:t>
            </w:r>
            <w:r>
              <w:rPr>
                <w:spacing w:val="8"/>
              </w:rPr>
              <w:t xml:space="preserve"> </w:t>
            </w:r>
            <w:r>
              <w:t>made under the following circumstances:</w:t>
            </w:r>
          </w:p>
          <w:p w:rsidR="008033F1" w:rsidRDefault="008033F1" w:rsidP="009A1FBB">
            <w:pPr>
              <w:pStyle w:val="ListParagraph"/>
              <w:numPr>
                <w:ilvl w:val="0"/>
                <w:numId w:val="3"/>
              </w:numPr>
              <w:rPr>
                <w:i/>
                <w:iCs/>
              </w:rPr>
            </w:pPr>
            <w:r>
              <w:rPr>
                <w:i/>
                <w:iCs/>
              </w:rPr>
              <w:t xml:space="preserve">Gifts from </w:t>
            </w:r>
            <w:r>
              <w:rPr>
                <w:b/>
                <w:bCs/>
                <w:i/>
                <w:iCs/>
              </w:rPr>
              <w:t>suppliers or contractors</w:t>
            </w:r>
            <w:r>
              <w:rPr>
                <w:i/>
                <w:iCs/>
              </w:rPr>
              <w:t xml:space="preserve"> doing business (or likely to do business) with the CCG. However, low cost branded promotional items may be accepted where they are under the value of £6 and </w:t>
            </w:r>
            <w:r>
              <w:rPr>
                <w:b/>
                <w:bCs/>
                <w:i/>
                <w:iCs/>
              </w:rPr>
              <w:t>do</w:t>
            </w:r>
            <w:r>
              <w:rPr>
                <w:i/>
                <w:iCs/>
              </w:rPr>
              <w:t xml:space="preserve"> </w:t>
            </w:r>
            <w:r>
              <w:rPr>
                <w:b/>
                <w:bCs/>
                <w:i/>
                <w:iCs/>
              </w:rPr>
              <w:t>need not be declared.</w:t>
            </w:r>
            <w:r>
              <w:rPr>
                <w:i/>
                <w:iCs/>
              </w:rPr>
              <w:t xml:space="preserve"> </w:t>
            </w:r>
          </w:p>
          <w:p w:rsidR="008033F1" w:rsidRDefault="008033F1">
            <w:pPr>
              <w:rPr>
                <w:i/>
                <w:iCs/>
                <w:color w:val="1F497D"/>
              </w:rPr>
            </w:pPr>
          </w:p>
          <w:p w:rsidR="008033F1" w:rsidRDefault="008033F1" w:rsidP="009A1FBB">
            <w:pPr>
              <w:pStyle w:val="ListParagraph"/>
              <w:numPr>
                <w:ilvl w:val="0"/>
                <w:numId w:val="2"/>
              </w:numPr>
              <w:rPr>
                <w:color w:val="1F497D"/>
              </w:rPr>
            </w:pPr>
            <w:r>
              <w:t>Gifts from other sources e.g. patients. family, service users, non-contractual organisations that the CCG works with:</w:t>
            </w:r>
          </w:p>
          <w:p w:rsidR="008033F1" w:rsidRDefault="008033F1" w:rsidP="009A1FBB">
            <w:pPr>
              <w:pStyle w:val="ListParagraph"/>
              <w:numPr>
                <w:ilvl w:val="0"/>
                <w:numId w:val="3"/>
              </w:numPr>
              <w:rPr>
                <w:i/>
                <w:iCs/>
                <w:color w:val="1F497D"/>
              </w:rPr>
            </w:pPr>
            <w:r>
              <w:rPr>
                <w:i/>
                <w:iCs/>
              </w:rPr>
              <w:t xml:space="preserve">Only accept gifts with a value over £50 on behalf of the CCG and </w:t>
            </w:r>
            <w:r>
              <w:rPr>
                <w:b/>
                <w:bCs/>
                <w:i/>
                <w:iCs/>
              </w:rPr>
              <w:t>declare these.</w:t>
            </w:r>
            <w:r>
              <w:rPr>
                <w:i/>
                <w:iCs/>
              </w:rPr>
              <w:t xml:space="preserve"> </w:t>
            </w:r>
          </w:p>
          <w:p w:rsidR="008033F1" w:rsidRDefault="008033F1" w:rsidP="009A1FBB">
            <w:pPr>
              <w:pStyle w:val="ListParagraph"/>
              <w:numPr>
                <w:ilvl w:val="0"/>
                <w:numId w:val="3"/>
              </w:numPr>
              <w:rPr>
                <w:i/>
                <w:iCs/>
                <w:color w:val="1F497D"/>
              </w:rPr>
            </w:pPr>
            <w:r>
              <w:rPr>
                <w:i/>
                <w:iCs/>
              </w:rPr>
              <w:t>The same applies to multiple gifts from the same source with a cumulative value of over £50</w:t>
            </w:r>
            <w:r>
              <w:rPr>
                <w:i/>
                <w:iCs/>
                <w:color w:val="1F497D"/>
              </w:rPr>
              <w:t>.</w:t>
            </w:r>
          </w:p>
          <w:p w:rsidR="008033F1" w:rsidRDefault="008033F1" w:rsidP="009A1FBB">
            <w:pPr>
              <w:pStyle w:val="ListParagraph"/>
              <w:numPr>
                <w:ilvl w:val="0"/>
                <w:numId w:val="3"/>
              </w:numPr>
              <w:rPr>
                <w:b/>
                <w:bCs/>
                <w:i/>
                <w:iCs/>
                <w:color w:val="1F497D"/>
              </w:rPr>
            </w:pPr>
            <w:r>
              <w:rPr>
                <w:i/>
                <w:iCs/>
              </w:rPr>
              <w:t xml:space="preserve">Modest gifts accepted under a value of £50 </w:t>
            </w:r>
            <w:r>
              <w:rPr>
                <w:b/>
                <w:bCs/>
                <w:i/>
                <w:iCs/>
              </w:rPr>
              <w:t xml:space="preserve">do not need to be declared. </w:t>
            </w:r>
          </w:p>
          <w:p w:rsidR="008033F1" w:rsidRDefault="008033F1">
            <w:pPr>
              <w:rPr>
                <w:color w:val="1F497D"/>
              </w:rPr>
            </w:pPr>
          </w:p>
          <w:p w:rsidR="008033F1" w:rsidRDefault="008033F1" w:rsidP="009A1FBB">
            <w:pPr>
              <w:pStyle w:val="ListParagraph"/>
              <w:numPr>
                <w:ilvl w:val="0"/>
                <w:numId w:val="4"/>
              </w:numPr>
              <w:rPr>
                <w:color w:val="1F497D"/>
              </w:rPr>
            </w:pPr>
            <w:r>
              <w:t>Offers</w:t>
            </w:r>
            <w:r>
              <w:rPr>
                <w:spacing w:val="-7"/>
              </w:rPr>
              <w:t xml:space="preserve"> </w:t>
            </w:r>
            <w:r>
              <w:t>of</w:t>
            </w:r>
            <w:r>
              <w:rPr>
                <w:spacing w:val="-3"/>
              </w:rPr>
              <w:t xml:space="preserve"> </w:t>
            </w:r>
            <w:r>
              <w:t>any of</w:t>
            </w:r>
            <w:r>
              <w:rPr>
                <w:spacing w:val="-2"/>
              </w:rPr>
              <w:t xml:space="preserve"> </w:t>
            </w:r>
            <w:r>
              <w:t xml:space="preserve">the following </w:t>
            </w:r>
            <w:r>
              <w:rPr>
                <w:b/>
                <w:bCs/>
              </w:rPr>
              <w:t>must</w:t>
            </w:r>
            <w:r>
              <w:rPr>
                <w:b/>
                <w:bCs/>
                <w:spacing w:val="1"/>
              </w:rPr>
              <w:t xml:space="preserve"> </w:t>
            </w:r>
            <w:r>
              <w:rPr>
                <w:b/>
                <w:bCs/>
              </w:rPr>
              <w:t>be</w:t>
            </w:r>
            <w:r>
              <w:rPr>
                <w:b/>
                <w:bCs/>
                <w:spacing w:val="1"/>
              </w:rPr>
              <w:t xml:space="preserve"> </w:t>
            </w:r>
            <w:r>
              <w:rPr>
                <w:b/>
                <w:bCs/>
              </w:rPr>
              <w:t>refu</w:t>
            </w:r>
            <w:r>
              <w:rPr>
                <w:b/>
                <w:bCs/>
                <w:spacing w:val="-1"/>
              </w:rPr>
              <w:t>s</w:t>
            </w:r>
            <w:r>
              <w:rPr>
                <w:b/>
                <w:bCs/>
              </w:rPr>
              <w:t xml:space="preserve">ed </w:t>
            </w:r>
            <w:r>
              <w:t xml:space="preserve">under all circumstances: </w:t>
            </w:r>
          </w:p>
          <w:p w:rsidR="008033F1" w:rsidRDefault="008033F1" w:rsidP="009A1FBB">
            <w:pPr>
              <w:pStyle w:val="ListParagraph"/>
              <w:numPr>
                <w:ilvl w:val="0"/>
                <w:numId w:val="5"/>
              </w:numPr>
              <w:ind w:right="-20"/>
              <w:rPr>
                <w:i/>
                <w:iCs/>
                <w:sz w:val="24"/>
                <w:szCs w:val="24"/>
              </w:rPr>
            </w:pPr>
            <w:r>
              <w:rPr>
                <w:i/>
                <w:iCs/>
              </w:rPr>
              <w:t>Cash (including gift</w:t>
            </w:r>
            <w:r>
              <w:rPr>
                <w:i/>
                <w:iCs/>
                <w:spacing w:val="-3"/>
              </w:rPr>
              <w:t xml:space="preserve"> </w:t>
            </w:r>
            <w:r>
              <w:rPr>
                <w:i/>
                <w:iCs/>
              </w:rPr>
              <w:t>vouchers)</w:t>
            </w:r>
          </w:p>
          <w:p w:rsidR="008033F1" w:rsidRDefault="008033F1" w:rsidP="009A1FBB">
            <w:pPr>
              <w:pStyle w:val="ListParagraph"/>
              <w:numPr>
                <w:ilvl w:val="0"/>
                <w:numId w:val="5"/>
              </w:numPr>
              <w:spacing w:before="14"/>
              <w:ind w:right="-20"/>
              <w:rPr>
                <w:i/>
                <w:iCs/>
              </w:rPr>
            </w:pPr>
            <w:r>
              <w:rPr>
                <w:i/>
                <w:iCs/>
              </w:rPr>
              <w:t>Paid holidays</w:t>
            </w:r>
          </w:p>
          <w:p w:rsidR="008033F1" w:rsidRPr="008033F1" w:rsidRDefault="008033F1" w:rsidP="008033F1">
            <w:pPr>
              <w:pStyle w:val="ListParagraph"/>
              <w:numPr>
                <w:ilvl w:val="0"/>
                <w:numId w:val="5"/>
              </w:numPr>
              <w:spacing w:before="15"/>
              <w:ind w:right="-20"/>
              <w:rPr>
                <w:i/>
                <w:iCs/>
              </w:rPr>
            </w:pPr>
            <w:r>
              <w:rPr>
                <w:i/>
                <w:iCs/>
              </w:rPr>
              <w:t>Use of</w:t>
            </w:r>
            <w:r>
              <w:rPr>
                <w:i/>
                <w:iCs/>
                <w:spacing w:val="-2"/>
              </w:rPr>
              <w:t xml:space="preserve"> </w:t>
            </w:r>
            <w:r>
              <w:rPr>
                <w:i/>
                <w:iCs/>
              </w:rPr>
              <w:t>company flats</w:t>
            </w:r>
            <w:r>
              <w:rPr>
                <w:i/>
                <w:iCs/>
                <w:spacing w:val="-4"/>
              </w:rPr>
              <w:t xml:space="preserve"> </w:t>
            </w:r>
            <w:r>
              <w:rPr>
                <w:i/>
                <w:iCs/>
              </w:rPr>
              <w:t>or facilities</w:t>
            </w:r>
          </w:p>
        </w:tc>
      </w:tr>
      <w:tr w:rsidR="008033F1" w:rsidTr="00684867">
        <w:tc>
          <w:tcPr>
            <w:tcW w:w="3440" w:type="dxa"/>
            <w:hideMark/>
          </w:tcPr>
          <w:p w:rsidR="008033F1" w:rsidRDefault="008033F1">
            <w:pPr>
              <w:spacing w:before="100" w:beforeAutospacing="1" w:after="100" w:afterAutospacing="1"/>
            </w:pPr>
            <w:r>
              <w:t xml:space="preserve">On </w:t>
            </w:r>
            <w:r>
              <w:rPr>
                <w:b/>
                <w:bCs/>
              </w:rPr>
              <w:t xml:space="preserve">hospitality </w:t>
            </w:r>
            <w:r>
              <w:t>staff should…</w:t>
            </w:r>
          </w:p>
        </w:tc>
        <w:tc>
          <w:tcPr>
            <w:tcW w:w="5802" w:type="dxa"/>
          </w:tcPr>
          <w:p w:rsidR="008033F1" w:rsidRDefault="008033F1" w:rsidP="009A1FBB">
            <w:pPr>
              <w:pStyle w:val="ListParagraph"/>
              <w:numPr>
                <w:ilvl w:val="0"/>
                <w:numId w:val="1"/>
              </w:numPr>
              <w:ind w:left="714" w:hanging="357"/>
              <w:rPr>
                <w:color w:val="1F497D"/>
              </w:rPr>
            </w:pPr>
            <w:r>
              <w:t>Decline anything that may affect your professional judgement.</w:t>
            </w:r>
          </w:p>
          <w:p w:rsidR="008033F1" w:rsidRDefault="008033F1">
            <w:pPr>
              <w:pStyle w:val="ListParagraph"/>
              <w:ind w:left="714"/>
              <w:rPr>
                <w:color w:val="1F497D"/>
              </w:rPr>
            </w:pPr>
          </w:p>
          <w:p w:rsidR="008033F1" w:rsidRDefault="008033F1" w:rsidP="009A1FBB">
            <w:pPr>
              <w:pStyle w:val="ListParagraph"/>
              <w:numPr>
                <w:ilvl w:val="0"/>
                <w:numId w:val="1"/>
              </w:numPr>
              <w:rPr>
                <w:color w:val="1F497D"/>
              </w:rPr>
            </w:pPr>
            <w:r>
              <w:t>Hospitality must only be accepted when there is a legitimate business reason and it is proportionate to the nature and purpose of the event.</w:t>
            </w:r>
          </w:p>
          <w:p w:rsidR="008033F1" w:rsidRDefault="008033F1">
            <w:pPr>
              <w:pStyle w:val="ListParagraph"/>
              <w:rPr>
                <w:color w:val="1F497D"/>
              </w:rPr>
            </w:pPr>
          </w:p>
          <w:p w:rsidR="008033F1" w:rsidRDefault="008033F1" w:rsidP="009A1FBB">
            <w:pPr>
              <w:pStyle w:val="ListParagraph"/>
              <w:numPr>
                <w:ilvl w:val="0"/>
                <w:numId w:val="1"/>
              </w:numPr>
              <w:ind w:right="218"/>
              <w:jc w:val="both"/>
            </w:pPr>
            <w:r>
              <w:t xml:space="preserve">Particular caution should be exercised when hospitality is offered by actual or potential suppliers or contractors, these can be accepted if modest and reasonable but individuals should always obtain senior approval and </w:t>
            </w:r>
            <w:r>
              <w:rPr>
                <w:b/>
                <w:bCs/>
              </w:rPr>
              <w:t>declare</w:t>
            </w:r>
            <w:r>
              <w:t xml:space="preserve"> these. </w:t>
            </w:r>
          </w:p>
          <w:p w:rsidR="008033F1" w:rsidRDefault="008033F1">
            <w:pPr>
              <w:pStyle w:val="ListParagraph"/>
            </w:pPr>
          </w:p>
          <w:p w:rsidR="008033F1" w:rsidRDefault="008033F1" w:rsidP="009A1FBB">
            <w:pPr>
              <w:pStyle w:val="ListParagraph"/>
              <w:numPr>
                <w:ilvl w:val="0"/>
                <w:numId w:val="1"/>
              </w:numPr>
              <w:ind w:right="218"/>
              <w:jc w:val="both"/>
            </w:pPr>
            <w:r>
              <w:t xml:space="preserve">Accept </w:t>
            </w:r>
            <w:r>
              <w:rPr>
                <w:b/>
                <w:bCs/>
              </w:rPr>
              <w:t>without declaring</w:t>
            </w:r>
            <w:r>
              <w:t xml:space="preserve"> hospitality up to £25, </w:t>
            </w:r>
            <w:r>
              <w:rPr>
                <w:b/>
                <w:bCs/>
              </w:rPr>
              <w:t>declare</w:t>
            </w:r>
            <w:r>
              <w:t xml:space="preserve"> hospitality between £25 and £75 and </w:t>
            </w:r>
            <w:r>
              <w:rPr>
                <w:b/>
                <w:bCs/>
              </w:rPr>
              <w:t>refuse</w:t>
            </w:r>
            <w:r>
              <w:t xml:space="preserve"> hospitality over £75 (unless exceptional senior approval is given).</w:t>
            </w:r>
          </w:p>
          <w:p w:rsidR="008033F1" w:rsidRDefault="008033F1" w:rsidP="00D113F7">
            <w:pPr>
              <w:pStyle w:val="ListParagraph"/>
              <w:numPr>
                <w:ilvl w:val="0"/>
                <w:numId w:val="1"/>
              </w:numPr>
            </w:pPr>
            <w:r>
              <w:lastRenderedPageBreak/>
              <w:t xml:space="preserve">Modest offers to pay some or all of the travel and accommodation costs related to attendance at events may be accepted and </w:t>
            </w:r>
            <w:r w:rsidRPr="00D113F7">
              <w:rPr>
                <w:b/>
                <w:bCs/>
              </w:rPr>
              <w:t>must be declared</w:t>
            </w:r>
            <w:r>
              <w:t>.</w:t>
            </w:r>
          </w:p>
          <w:p w:rsidR="008033F1" w:rsidRDefault="008033F1">
            <w:pPr>
              <w:pStyle w:val="ListParagraph"/>
            </w:pPr>
          </w:p>
          <w:p w:rsidR="008033F1" w:rsidRDefault="008033F1" w:rsidP="008033F1">
            <w:pPr>
              <w:pStyle w:val="ListParagraph"/>
              <w:numPr>
                <w:ilvl w:val="0"/>
                <w:numId w:val="1"/>
              </w:numPr>
            </w:pPr>
            <w:r>
              <w:t xml:space="preserve">Offers which go beyond modest, or are of a type that the CCG itself might not usually offer, need approval by senior staff, </w:t>
            </w:r>
            <w:r>
              <w:rPr>
                <w:b/>
                <w:bCs/>
              </w:rPr>
              <w:t>should only be</w:t>
            </w:r>
            <w:r>
              <w:t xml:space="preserve"> accepted in exceptional circumstances, and </w:t>
            </w:r>
            <w:r>
              <w:rPr>
                <w:b/>
                <w:bCs/>
              </w:rPr>
              <w:t>must be declared</w:t>
            </w:r>
            <w:r>
              <w:t>.</w:t>
            </w:r>
          </w:p>
          <w:p w:rsidR="00BC7653" w:rsidRDefault="00BC7653" w:rsidP="00BC7653"/>
        </w:tc>
      </w:tr>
      <w:tr w:rsidR="00716682" w:rsidTr="009E7130">
        <w:tc>
          <w:tcPr>
            <w:tcW w:w="9242" w:type="dxa"/>
            <w:gridSpan w:val="2"/>
          </w:tcPr>
          <w:p w:rsidR="000D48EE" w:rsidRPr="00D113F7" w:rsidRDefault="000D48EE" w:rsidP="000D48EE">
            <w:pPr>
              <w:pStyle w:val="Default"/>
              <w:jc w:val="both"/>
              <w:rPr>
                <w:rFonts w:asciiTheme="minorHAnsi" w:hAnsiTheme="minorHAnsi"/>
                <w:sz w:val="22"/>
                <w:szCs w:val="22"/>
              </w:rPr>
            </w:pPr>
            <w:r w:rsidRPr="00D113F7">
              <w:rPr>
                <w:rFonts w:asciiTheme="minorHAnsi" w:hAnsiTheme="minorHAnsi"/>
                <w:sz w:val="22"/>
                <w:szCs w:val="22"/>
              </w:rPr>
              <w:lastRenderedPageBreak/>
              <w:t xml:space="preserve">If you require any further guidance in relation to the policies referred to in this leaflet, please contact the Corporate Governance Team on 01482 344703. </w:t>
            </w:r>
          </w:p>
          <w:p w:rsidR="00716682" w:rsidRDefault="00716682" w:rsidP="00716682"/>
        </w:tc>
      </w:tr>
    </w:tbl>
    <w:p w:rsidR="00175F81" w:rsidRDefault="00175F81"/>
    <w:sectPr w:rsidR="00175F8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CA0" w:rsidRDefault="009B0CA0" w:rsidP="009B0CA0">
      <w:r>
        <w:separator/>
      </w:r>
    </w:p>
  </w:endnote>
  <w:endnote w:type="continuationSeparator" w:id="0">
    <w:p w:rsidR="009B0CA0" w:rsidRDefault="009B0CA0" w:rsidP="009B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786619"/>
      <w:docPartObj>
        <w:docPartGallery w:val="Page Numbers (Bottom of Page)"/>
        <w:docPartUnique/>
      </w:docPartObj>
    </w:sdtPr>
    <w:sdtEndPr>
      <w:rPr>
        <w:noProof/>
      </w:rPr>
    </w:sdtEndPr>
    <w:sdtContent>
      <w:p w:rsidR="007A1602" w:rsidRDefault="007A1602">
        <w:pPr>
          <w:pStyle w:val="Footer"/>
          <w:jc w:val="right"/>
        </w:pPr>
        <w:r>
          <w:fldChar w:fldCharType="begin"/>
        </w:r>
        <w:r>
          <w:instrText xml:space="preserve"> PAGE   \* MERGEFORMAT </w:instrText>
        </w:r>
        <w:r>
          <w:fldChar w:fldCharType="separate"/>
        </w:r>
        <w:r w:rsidR="005339F2">
          <w:rPr>
            <w:noProof/>
          </w:rPr>
          <w:t>1</w:t>
        </w:r>
        <w:r>
          <w:rPr>
            <w:noProof/>
          </w:rPr>
          <w:fldChar w:fldCharType="end"/>
        </w:r>
      </w:p>
    </w:sdtContent>
  </w:sdt>
  <w:p w:rsidR="009B0CA0" w:rsidRDefault="009B0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CA0" w:rsidRDefault="009B0CA0" w:rsidP="009B0CA0">
      <w:r>
        <w:separator/>
      </w:r>
    </w:p>
  </w:footnote>
  <w:footnote w:type="continuationSeparator" w:id="0">
    <w:p w:rsidR="009B0CA0" w:rsidRDefault="009B0CA0" w:rsidP="009B0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1474"/>
    <w:multiLevelType w:val="hybridMultilevel"/>
    <w:tmpl w:val="CE6217A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nsid w:val="16B022F1"/>
    <w:multiLevelType w:val="hybridMultilevel"/>
    <w:tmpl w:val="72F6D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F558F"/>
    <w:multiLevelType w:val="hybridMultilevel"/>
    <w:tmpl w:val="486E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2E6025"/>
    <w:multiLevelType w:val="hybridMultilevel"/>
    <w:tmpl w:val="5992896E"/>
    <w:lvl w:ilvl="0" w:tplc="95B4B6F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D77664A"/>
    <w:multiLevelType w:val="hybridMultilevel"/>
    <w:tmpl w:val="9FE6A91A"/>
    <w:lvl w:ilvl="0" w:tplc="CFD6DBBA">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A1F3950"/>
    <w:multiLevelType w:val="hybridMultilevel"/>
    <w:tmpl w:val="0458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6E038E"/>
    <w:multiLevelType w:val="hybridMultilevel"/>
    <w:tmpl w:val="C1CC3C36"/>
    <w:lvl w:ilvl="0" w:tplc="95B4B6F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2C43CC5"/>
    <w:multiLevelType w:val="hybridMultilevel"/>
    <w:tmpl w:val="F306B5B8"/>
    <w:lvl w:ilvl="0" w:tplc="CA501264">
      <w:start w:val="1"/>
      <w:numFmt w:val="bullet"/>
      <w:lvlText w:val=""/>
      <w:lvlJc w:val="left"/>
      <w:pPr>
        <w:ind w:left="1440" w:hanging="360"/>
      </w:pPr>
      <w:rPr>
        <w:rFonts w:ascii="Wingdings" w:hAnsi="Wingdings" w:hint="default"/>
        <w:color w:val="00000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699C5B09"/>
    <w:multiLevelType w:val="hybridMultilevel"/>
    <w:tmpl w:val="3FD4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0"/>
  </w:num>
  <w:num w:numId="6">
    <w:abstractNumId w:val="2"/>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F1"/>
    <w:rsid w:val="000D48EE"/>
    <w:rsid w:val="00175F81"/>
    <w:rsid w:val="002B21B2"/>
    <w:rsid w:val="0038018E"/>
    <w:rsid w:val="005339F2"/>
    <w:rsid w:val="00592656"/>
    <w:rsid w:val="00684867"/>
    <w:rsid w:val="006E5FE8"/>
    <w:rsid w:val="00716682"/>
    <w:rsid w:val="007A1602"/>
    <w:rsid w:val="008033F1"/>
    <w:rsid w:val="0080599F"/>
    <w:rsid w:val="009B0CA0"/>
    <w:rsid w:val="00B41512"/>
    <w:rsid w:val="00B75E2F"/>
    <w:rsid w:val="00BB095F"/>
    <w:rsid w:val="00BC7653"/>
    <w:rsid w:val="00D113F7"/>
    <w:rsid w:val="00FB0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F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3F1"/>
    <w:pPr>
      <w:ind w:left="720"/>
    </w:pPr>
  </w:style>
  <w:style w:type="table" w:styleId="TableGrid">
    <w:name w:val="Table Grid"/>
    <w:basedOn w:val="TableNormal"/>
    <w:uiPriority w:val="59"/>
    <w:rsid w:val="00716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682"/>
    <w:rPr>
      <w:color w:val="0000FF" w:themeColor="hyperlink"/>
      <w:u w:val="single"/>
    </w:rPr>
  </w:style>
  <w:style w:type="paragraph" w:customStyle="1" w:styleId="Default">
    <w:name w:val="Default"/>
    <w:rsid w:val="0068486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B0CA0"/>
    <w:pPr>
      <w:tabs>
        <w:tab w:val="center" w:pos="4513"/>
        <w:tab w:val="right" w:pos="9026"/>
      </w:tabs>
    </w:pPr>
  </w:style>
  <w:style w:type="character" w:customStyle="1" w:styleId="HeaderChar">
    <w:name w:val="Header Char"/>
    <w:basedOn w:val="DefaultParagraphFont"/>
    <w:link w:val="Header"/>
    <w:uiPriority w:val="99"/>
    <w:rsid w:val="009B0CA0"/>
    <w:rPr>
      <w:rFonts w:ascii="Calibri" w:hAnsi="Calibri" w:cs="Times New Roman"/>
    </w:rPr>
  </w:style>
  <w:style w:type="paragraph" w:styleId="Footer">
    <w:name w:val="footer"/>
    <w:basedOn w:val="Normal"/>
    <w:link w:val="FooterChar"/>
    <w:uiPriority w:val="99"/>
    <w:unhideWhenUsed/>
    <w:rsid w:val="009B0CA0"/>
    <w:pPr>
      <w:tabs>
        <w:tab w:val="center" w:pos="4513"/>
        <w:tab w:val="right" w:pos="9026"/>
      </w:tabs>
    </w:pPr>
  </w:style>
  <w:style w:type="character" w:customStyle="1" w:styleId="FooterChar">
    <w:name w:val="Footer Char"/>
    <w:basedOn w:val="DefaultParagraphFont"/>
    <w:link w:val="Footer"/>
    <w:uiPriority w:val="99"/>
    <w:rsid w:val="009B0CA0"/>
    <w:rPr>
      <w:rFonts w:ascii="Calibri" w:hAnsi="Calibri" w:cs="Times New Roman"/>
    </w:rPr>
  </w:style>
  <w:style w:type="paragraph" w:styleId="BalloonText">
    <w:name w:val="Balloon Text"/>
    <w:basedOn w:val="Normal"/>
    <w:link w:val="BalloonTextChar"/>
    <w:uiPriority w:val="99"/>
    <w:semiHidden/>
    <w:unhideWhenUsed/>
    <w:rsid w:val="009B0CA0"/>
    <w:rPr>
      <w:rFonts w:ascii="Tahoma" w:hAnsi="Tahoma" w:cs="Tahoma"/>
      <w:sz w:val="16"/>
      <w:szCs w:val="16"/>
    </w:rPr>
  </w:style>
  <w:style w:type="character" w:customStyle="1" w:styleId="BalloonTextChar">
    <w:name w:val="Balloon Text Char"/>
    <w:basedOn w:val="DefaultParagraphFont"/>
    <w:link w:val="BalloonText"/>
    <w:uiPriority w:val="99"/>
    <w:semiHidden/>
    <w:rsid w:val="009B0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F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3F1"/>
    <w:pPr>
      <w:ind w:left="720"/>
    </w:pPr>
  </w:style>
  <w:style w:type="table" w:styleId="TableGrid">
    <w:name w:val="Table Grid"/>
    <w:basedOn w:val="TableNormal"/>
    <w:uiPriority w:val="59"/>
    <w:rsid w:val="00716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682"/>
    <w:rPr>
      <w:color w:val="0000FF" w:themeColor="hyperlink"/>
      <w:u w:val="single"/>
    </w:rPr>
  </w:style>
  <w:style w:type="paragraph" w:customStyle="1" w:styleId="Default">
    <w:name w:val="Default"/>
    <w:rsid w:val="0068486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B0CA0"/>
    <w:pPr>
      <w:tabs>
        <w:tab w:val="center" w:pos="4513"/>
        <w:tab w:val="right" w:pos="9026"/>
      </w:tabs>
    </w:pPr>
  </w:style>
  <w:style w:type="character" w:customStyle="1" w:styleId="HeaderChar">
    <w:name w:val="Header Char"/>
    <w:basedOn w:val="DefaultParagraphFont"/>
    <w:link w:val="Header"/>
    <w:uiPriority w:val="99"/>
    <w:rsid w:val="009B0CA0"/>
    <w:rPr>
      <w:rFonts w:ascii="Calibri" w:hAnsi="Calibri" w:cs="Times New Roman"/>
    </w:rPr>
  </w:style>
  <w:style w:type="paragraph" w:styleId="Footer">
    <w:name w:val="footer"/>
    <w:basedOn w:val="Normal"/>
    <w:link w:val="FooterChar"/>
    <w:uiPriority w:val="99"/>
    <w:unhideWhenUsed/>
    <w:rsid w:val="009B0CA0"/>
    <w:pPr>
      <w:tabs>
        <w:tab w:val="center" w:pos="4513"/>
        <w:tab w:val="right" w:pos="9026"/>
      </w:tabs>
    </w:pPr>
  </w:style>
  <w:style w:type="character" w:customStyle="1" w:styleId="FooterChar">
    <w:name w:val="Footer Char"/>
    <w:basedOn w:val="DefaultParagraphFont"/>
    <w:link w:val="Footer"/>
    <w:uiPriority w:val="99"/>
    <w:rsid w:val="009B0CA0"/>
    <w:rPr>
      <w:rFonts w:ascii="Calibri" w:hAnsi="Calibri" w:cs="Times New Roman"/>
    </w:rPr>
  </w:style>
  <w:style w:type="paragraph" w:styleId="BalloonText">
    <w:name w:val="Balloon Text"/>
    <w:basedOn w:val="Normal"/>
    <w:link w:val="BalloonTextChar"/>
    <w:uiPriority w:val="99"/>
    <w:semiHidden/>
    <w:unhideWhenUsed/>
    <w:rsid w:val="009B0CA0"/>
    <w:rPr>
      <w:rFonts w:ascii="Tahoma" w:hAnsi="Tahoma" w:cs="Tahoma"/>
      <w:sz w:val="16"/>
      <w:szCs w:val="16"/>
    </w:rPr>
  </w:style>
  <w:style w:type="character" w:customStyle="1" w:styleId="BalloonTextChar">
    <w:name w:val="Balloon Text Char"/>
    <w:basedOn w:val="DefaultParagraphFont"/>
    <w:link w:val="BalloonText"/>
    <w:uiPriority w:val="99"/>
    <w:semiHidden/>
    <w:rsid w:val="009B0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2018-04-12T14:21:00Z</cp:lastPrinted>
  <dcterms:created xsi:type="dcterms:W3CDTF">2018-04-12T12:39:00Z</dcterms:created>
  <dcterms:modified xsi:type="dcterms:W3CDTF">2018-04-12T14:30:00Z</dcterms:modified>
</cp:coreProperties>
</file>