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09" w:rsidRDefault="005361C3" w:rsidP="00EE7200">
      <w:pPr>
        <w:jc w:val="right"/>
        <w:rPr>
          <w:rFonts w:ascii="Calibri" w:hAnsi="Calibri" w:cs="Calibri"/>
          <w:color w:val="595959" w:themeColor="text1" w:themeTint="A6"/>
          <w:sz w:val="56"/>
          <w:szCs w:val="56"/>
        </w:rPr>
      </w:pPr>
      <w:bookmarkStart w:id="0" w:name="_GoBack"/>
      <w:bookmarkEnd w:id="0"/>
      <w:r>
        <w:rPr>
          <w:rFonts w:ascii="Calibri" w:hAnsi="Calibri" w:cs="Calibri"/>
          <w:noProof/>
          <w:color w:val="595959" w:themeColor="text1" w:themeTint="A6"/>
          <w:sz w:val="56"/>
          <w:szCs w:val="56"/>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-179705</wp:posOffset>
            </wp:positionV>
            <wp:extent cx="2569845" cy="1180465"/>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845" cy="1180465"/>
                    </a:xfrm>
                    <a:prstGeom prst="rect">
                      <a:avLst/>
                    </a:prstGeom>
                    <a:noFill/>
                    <a:ln>
                      <a:noFill/>
                    </a:ln>
                  </pic:spPr>
                </pic:pic>
              </a:graphicData>
            </a:graphic>
          </wp:anchor>
        </w:drawing>
      </w:r>
      <w:r w:rsidR="00EE7200">
        <w:rPr>
          <w:rFonts w:ascii="Calibri" w:hAnsi="Calibri" w:cs="Calibri"/>
          <w:noProof/>
          <w:color w:val="595959" w:themeColor="text1" w:themeTint="A6"/>
          <w:sz w:val="56"/>
          <w:szCs w:val="56"/>
          <w:lang w:eastAsia="en-GB"/>
        </w:rPr>
        <w:drawing>
          <wp:inline distT="0" distB="0" distL="0" distR="0">
            <wp:extent cx="3054533" cy="461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 CCG 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2409" cy="470752"/>
                    </a:xfrm>
                    <a:prstGeom prst="rect">
                      <a:avLst/>
                    </a:prstGeom>
                  </pic:spPr>
                </pic:pic>
              </a:graphicData>
            </a:graphic>
          </wp:inline>
        </w:drawing>
      </w:r>
    </w:p>
    <w:p w:rsidR="005361C3" w:rsidRDefault="005361C3">
      <w:pPr>
        <w:rPr>
          <w:rFonts w:ascii="Calibri" w:hAnsi="Calibri" w:cs="Calibri"/>
          <w:b/>
          <w:color w:val="595959" w:themeColor="text1" w:themeTint="A6"/>
          <w:sz w:val="56"/>
          <w:szCs w:val="56"/>
        </w:rPr>
      </w:pPr>
    </w:p>
    <w:p w:rsidR="003277BC" w:rsidRDefault="003277BC" w:rsidP="003277BC">
      <w:pPr>
        <w:spacing w:after="0"/>
        <w:jc w:val="center"/>
        <w:rPr>
          <w:rFonts w:ascii="Calibri" w:hAnsi="Calibri" w:cs="Calibri"/>
          <w:b/>
          <w:sz w:val="56"/>
          <w:szCs w:val="56"/>
        </w:rPr>
      </w:pPr>
    </w:p>
    <w:p w:rsidR="00B371A3" w:rsidRPr="005F6524" w:rsidRDefault="00967DDE" w:rsidP="005F6524">
      <w:pPr>
        <w:spacing w:after="0"/>
        <w:jc w:val="center"/>
        <w:rPr>
          <w:rFonts w:ascii="Arial" w:hAnsi="Arial" w:cs="Arial"/>
          <w:b/>
          <w:sz w:val="40"/>
          <w:szCs w:val="56"/>
        </w:rPr>
      </w:pPr>
      <w:r w:rsidRPr="005F6524">
        <w:rPr>
          <w:rFonts w:ascii="Arial" w:hAnsi="Arial" w:cs="Arial"/>
          <w:b/>
          <w:sz w:val="40"/>
          <w:szCs w:val="56"/>
        </w:rPr>
        <w:t>Programme Delivery Board</w:t>
      </w:r>
    </w:p>
    <w:p w:rsidR="005F6524" w:rsidRDefault="005F6524" w:rsidP="003277BC">
      <w:pPr>
        <w:spacing w:after="0"/>
        <w:jc w:val="center"/>
        <w:rPr>
          <w:rFonts w:ascii="Arial" w:hAnsi="Arial" w:cs="Arial"/>
          <w:b/>
          <w:sz w:val="40"/>
          <w:szCs w:val="56"/>
        </w:rPr>
      </w:pPr>
    </w:p>
    <w:p w:rsidR="004567FD" w:rsidRPr="005F6524" w:rsidRDefault="00CB34D0" w:rsidP="003277BC">
      <w:pPr>
        <w:spacing w:after="0"/>
        <w:jc w:val="center"/>
        <w:rPr>
          <w:rFonts w:ascii="Arial" w:hAnsi="Arial" w:cs="Arial"/>
          <w:sz w:val="40"/>
          <w:szCs w:val="56"/>
        </w:rPr>
      </w:pPr>
      <w:r w:rsidRPr="005F6524">
        <w:rPr>
          <w:rFonts w:ascii="Arial" w:hAnsi="Arial" w:cs="Arial"/>
          <w:b/>
          <w:sz w:val="40"/>
          <w:szCs w:val="56"/>
        </w:rPr>
        <w:t>Terms of R</w:t>
      </w:r>
      <w:r w:rsidR="00D22412" w:rsidRPr="005F6524">
        <w:rPr>
          <w:rFonts w:ascii="Arial" w:hAnsi="Arial" w:cs="Arial"/>
          <w:b/>
          <w:sz w:val="40"/>
          <w:szCs w:val="56"/>
        </w:rPr>
        <w:t>eference</w:t>
      </w: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tbl>
      <w:tblPr>
        <w:tblStyle w:val="TableGrid"/>
        <w:tblpPr w:leftFromText="180" w:rightFromText="180" w:vertAnchor="page" w:horzAnchor="margin" w:tblpY="11881"/>
        <w:tblW w:w="9322" w:type="dxa"/>
        <w:tblLook w:val="04A0" w:firstRow="1" w:lastRow="0" w:firstColumn="1" w:lastColumn="0" w:noHBand="0" w:noVBand="1"/>
      </w:tblPr>
      <w:tblGrid>
        <w:gridCol w:w="2518"/>
        <w:gridCol w:w="3119"/>
        <w:gridCol w:w="2409"/>
        <w:gridCol w:w="1276"/>
      </w:tblGrid>
      <w:tr w:rsidR="003277BC" w:rsidRPr="005F6524" w:rsidTr="005F6524">
        <w:tc>
          <w:tcPr>
            <w:tcW w:w="2518" w:type="dxa"/>
          </w:tcPr>
          <w:p w:rsidR="003277BC" w:rsidRPr="005F6524" w:rsidRDefault="003277BC" w:rsidP="003277BC">
            <w:pPr>
              <w:jc w:val="center"/>
              <w:rPr>
                <w:rFonts w:ascii="Arial" w:hAnsi="Arial" w:cs="Arial"/>
                <w:b/>
                <w:sz w:val="24"/>
                <w:szCs w:val="24"/>
              </w:rPr>
            </w:pPr>
            <w:r w:rsidRPr="005F6524">
              <w:rPr>
                <w:rFonts w:ascii="Arial" w:hAnsi="Arial" w:cs="Arial"/>
                <w:b/>
                <w:sz w:val="24"/>
                <w:szCs w:val="24"/>
              </w:rPr>
              <w:t>Version</w:t>
            </w:r>
          </w:p>
        </w:tc>
        <w:tc>
          <w:tcPr>
            <w:tcW w:w="3119" w:type="dxa"/>
          </w:tcPr>
          <w:p w:rsidR="003277BC" w:rsidRPr="005F6524" w:rsidRDefault="003277BC" w:rsidP="003277BC">
            <w:pPr>
              <w:jc w:val="center"/>
              <w:rPr>
                <w:rFonts w:ascii="Arial" w:hAnsi="Arial" w:cs="Arial"/>
                <w:b/>
                <w:sz w:val="24"/>
                <w:szCs w:val="24"/>
              </w:rPr>
            </w:pPr>
            <w:r w:rsidRPr="005F6524">
              <w:rPr>
                <w:rFonts w:ascii="Arial" w:hAnsi="Arial" w:cs="Arial"/>
                <w:b/>
                <w:sz w:val="24"/>
                <w:szCs w:val="24"/>
              </w:rPr>
              <w:t>Action/Amend</w:t>
            </w:r>
          </w:p>
        </w:tc>
        <w:tc>
          <w:tcPr>
            <w:tcW w:w="2409" w:type="dxa"/>
          </w:tcPr>
          <w:p w:rsidR="003277BC" w:rsidRPr="005F6524" w:rsidRDefault="003277BC" w:rsidP="003277BC">
            <w:pPr>
              <w:jc w:val="center"/>
              <w:rPr>
                <w:rFonts w:ascii="Arial" w:hAnsi="Arial" w:cs="Arial"/>
                <w:b/>
                <w:sz w:val="24"/>
                <w:szCs w:val="24"/>
              </w:rPr>
            </w:pPr>
            <w:r w:rsidRPr="005F6524">
              <w:rPr>
                <w:rFonts w:ascii="Arial" w:hAnsi="Arial" w:cs="Arial"/>
                <w:b/>
                <w:sz w:val="24"/>
                <w:szCs w:val="24"/>
              </w:rPr>
              <w:t>Author/Editor</w:t>
            </w:r>
          </w:p>
        </w:tc>
        <w:tc>
          <w:tcPr>
            <w:tcW w:w="1276" w:type="dxa"/>
          </w:tcPr>
          <w:p w:rsidR="003277BC" w:rsidRPr="005F6524" w:rsidRDefault="003277BC" w:rsidP="003277BC">
            <w:pPr>
              <w:jc w:val="center"/>
              <w:rPr>
                <w:rFonts w:ascii="Arial" w:hAnsi="Arial" w:cs="Arial"/>
                <w:b/>
                <w:sz w:val="24"/>
                <w:szCs w:val="24"/>
              </w:rPr>
            </w:pPr>
            <w:r w:rsidRPr="005F6524">
              <w:rPr>
                <w:rFonts w:ascii="Arial" w:hAnsi="Arial" w:cs="Arial"/>
                <w:b/>
                <w:sz w:val="24"/>
                <w:szCs w:val="24"/>
              </w:rPr>
              <w:t>Date</w:t>
            </w:r>
          </w:p>
        </w:tc>
      </w:tr>
      <w:tr w:rsidR="003277BC" w:rsidRPr="005F6524" w:rsidTr="005F6524">
        <w:tc>
          <w:tcPr>
            <w:tcW w:w="2518" w:type="dxa"/>
            <w:vAlign w:val="center"/>
          </w:tcPr>
          <w:p w:rsidR="003277BC" w:rsidRPr="005F6524" w:rsidRDefault="003277BC" w:rsidP="003277BC">
            <w:pPr>
              <w:jc w:val="center"/>
              <w:rPr>
                <w:rFonts w:ascii="Arial" w:hAnsi="Arial" w:cs="Arial"/>
                <w:sz w:val="24"/>
                <w:szCs w:val="24"/>
              </w:rPr>
            </w:pPr>
            <w:r w:rsidRPr="005F6524">
              <w:rPr>
                <w:rFonts w:ascii="Arial" w:hAnsi="Arial" w:cs="Arial"/>
                <w:sz w:val="24"/>
                <w:szCs w:val="24"/>
              </w:rPr>
              <w:t>V1</w:t>
            </w:r>
          </w:p>
        </w:tc>
        <w:tc>
          <w:tcPr>
            <w:tcW w:w="3119" w:type="dxa"/>
            <w:vAlign w:val="center"/>
          </w:tcPr>
          <w:p w:rsidR="003277BC" w:rsidRPr="005F6524" w:rsidRDefault="003277BC" w:rsidP="003277BC">
            <w:pPr>
              <w:rPr>
                <w:rFonts w:ascii="Arial" w:hAnsi="Arial" w:cs="Arial"/>
                <w:sz w:val="24"/>
                <w:szCs w:val="24"/>
              </w:rPr>
            </w:pPr>
            <w:r w:rsidRPr="005F6524">
              <w:rPr>
                <w:rFonts w:ascii="Arial" w:hAnsi="Arial" w:cs="Arial"/>
                <w:sz w:val="24"/>
                <w:szCs w:val="24"/>
              </w:rPr>
              <w:t>Inaugural draft ToR</w:t>
            </w:r>
          </w:p>
        </w:tc>
        <w:tc>
          <w:tcPr>
            <w:tcW w:w="2409" w:type="dxa"/>
            <w:vAlign w:val="center"/>
          </w:tcPr>
          <w:p w:rsidR="003277BC" w:rsidRPr="005F6524" w:rsidRDefault="003277BC" w:rsidP="003277BC">
            <w:pPr>
              <w:rPr>
                <w:rFonts w:ascii="Arial" w:hAnsi="Arial" w:cs="Arial"/>
                <w:sz w:val="24"/>
                <w:szCs w:val="24"/>
              </w:rPr>
            </w:pPr>
            <w:r w:rsidRPr="005F6524">
              <w:rPr>
                <w:rFonts w:ascii="Arial" w:hAnsi="Arial" w:cs="Arial"/>
                <w:sz w:val="24"/>
                <w:szCs w:val="24"/>
              </w:rPr>
              <w:t>E Butters</w:t>
            </w:r>
            <w:r w:rsidR="005F6524">
              <w:rPr>
                <w:rFonts w:ascii="Arial" w:hAnsi="Arial" w:cs="Arial"/>
                <w:sz w:val="24"/>
                <w:szCs w:val="24"/>
              </w:rPr>
              <w:t xml:space="preserve"> / M Napier</w:t>
            </w:r>
          </w:p>
        </w:tc>
        <w:tc>
          <w:tcPr>
            <w:tcW w:w="1276" w:type="dxa"/>
            <w:vAlign w:val="center"/>
          </w:tcPr>
          <w:p w:rsidR="003277BC" w:rsidRPr="005F6524" w:rsidRDefault="00A80C43" w:rsidP="003277BC">
            <w:pPr>
              <w:rPr>
                <w:rFonts w:ascii="Arial" w:hAnsi="Arial" w:cs="Arial"/>
                <w:sz w:val="24"/>
                <w:szCs w:val="24"/>
              </w:rPr>
            </w:pPr>
            <w:r>
              <w:rPr>
                <w:rFonts w:ascii="Arial" w:hAnsi="Arial" w:cs="Arial"/>
                <w:sz w:val="24"/>
                <w:szCs w:val="24"/>
              </w:rPr>
              <w:t>03/02/16</w:t>
            </w:r>
          </w:p>
        </w:tc>
      </w:tr>
      <w:tr w:rsidR="003277BC" w:rsidRPr="005F6524" w:rsidTr="005F6524">
        <w:tc>
          <w:tcPr>
            <w:tcW w:w="2518" w:type="dxa"/>
            <w:tcBorders>
              <w:bottom w:val="single" w:sz="4" w:space="0" w:color="auto"/>
            </w:tcBorders>
            <w:vAlign w:val="center"/>
          </w:tcPr>
          <w:p w:rsidR="003277BC" w:rsidRPr="005F6524" w:rsidRDefault="003277BC" w:rsidP="003277BC">
            <w:pPr>
              <w:jc w:val="center"/>
              <w:rPr>
                <w:rFonts w:ascii="Arial" w:hAnsi="Arial" w:cs="Arial"/>
                <w:sz w:val="24"/>
                <w:szCs w:val="24"/>
              </w:rPr>
            </w:pPr>
          </w:p>
        </w:tc>
        <w:tc>
          <w:tcPr>
            <w:tcW w:w="3119" w:type="dxa"/>
            <w:tcBorders>
              <w:bottom w:val="single" w:sz="4" w:space="0" w:color="auto"/>
            </w:tcBorders>
            <w:vAlign w:val="center"/>
          </w:tcPr>
          <w:p w:rsidR="003277BC" w:rsidRPr="005F6524" w:rsidRDefault="003277BC" w:rsidP="003277BC">
            <w:pPr>
              <w:rPr>
                <w:rFonts w:ascii="Arial" w:hAnsi="Arial" w:cs="Arial"/>
                <w:sz w:val="24"/>
                <w:szCs w:val="24"/>
              </w:rPr>
            </w:pPr>
          </w:p>
        </w:tc>
        <w:tc>
          <w:tcPr>
            <w:tcW w:w="2409" w:type="dxa"/>
            <w:tcBorders>
              <w:bottom w:val="single" w:sz="4" w:space="0" w:color="auto"/>
            </w:tcBorders>
            <w:vAlign w:val="center"/>
          </w:tcPr>
          <w:p w:rsidR="003277BC" w:rsidRPr="005F6524" w:rsidRDefault="003277BC" w:rsidP="003277BC">
            <w:pPr>
              <w:rPr>
                <w:rFonts w:ascii="Arial" w:hAnsi="Arial" w:cs="Arial"/>
                <w:sz w:val="24"/>
                <w:szCs w:val="24"/>
              </w:rPr>
            </w:pPr>
          </w:p>
        </w:tc>
        <w:tc>
          <w:tcPr>
            <w:tcW w:w="1276" w:type="dxa"/>
            <w:tcBorders>
              <w:bottom w:val="single" w:sz="4" w:space="0" w:color="auto"/>
            </w:tcBorders>
            <w:vAlign w:val="center"/>
          </w:tcPr>
          <w:p w:rsidR="003277BC" w:rsidRPr="005F6524" w:rsidRDefault="003277BC" w:rsidP="003277BC">
            <w:pPr>
              <w:rPr>
                <w:rFonts w:ascii="Arial" w:hAnsi="Arial" w:cs="Arial"/>
                <w:sz w:val="24"/>
                <w:szCs w:val="24"/>
              </w:rPr>
            </w:pPr>
          </w:p>
        </w:tc>
      </w:tr>
      <w:tr w:rsidR="003277BC" w:rsidRPr="005F6524" w:rsidTr="005F6524">
        <w:tc>
          <w:tcPr>
            <w:tcW w:w="2518" w:type="dxa"/>
            <w:tcBorders>
              <w:bottom w:val="single" w:sz="4" w:space="0" w:color="auto"/>
            </w:tcBorders>
            <w:vAlign w:val="center"/>
          </w:tcPr>
          <w:p w:rsidR="003277BC" w:rsidRPr="005F6524" w:rsidRDefault="003277BC" w:rsidP="003277BC">
            <w:pPr>
              <w:jc w:val="center"/>
              <w:rPr>
                <w:rFonts w:ascii="Arial" w:hAnsi="Arial" w:cs="Arial"/>
                <w:sz w:val="24"/>
                <w:szCs w:val="24"/>
              </w:rPr>
            </w:pPr>
          </w:p>
        </w:tc>
        <w:tc>
          <w:tcPr>
            <w:tcW w:w="3119" w:type="dxa"/>
            <w:tcBorders>
              <w:bottom w:val="single" w:sz="4" w:space="0" w:color="auto"/>
            </w:tcBorders>
            <w:vAlign w:val="center"/>
          </w:tcPr>
          <w:p w:rsidR="003277BC" w:rsidRPr="005F6524" w:rsidRDefault="003277BC" w:rsidP="003277BC">
            <w:pPr>
              <w:rPr>
                <w:rFonts w:ascii="Arial" w:hAnsi="Arial" w:cs="Arial"/>
                <w:sz w:val="24"/>
                <w:szCs w:val="24"/>
              </w:rPr>
            </w:pPr>
          </w:p>
        </w:tc>
        <w:tc>
          <w:tcPr>
            <w:tcW w:w="2409" w:type="dxa"/>
            <w:tcBorders>
              <w:bottom w:val="single" w:sz="4" w:space="0" w:color="auto"/>
            </w:tcBorders>
            <w:vAlign w:val="center"/>
          </w:tcPr>
          <w:p w:rsidR="003277BC" w:rsidRPr="005F6524" w:rsidRDefault="003277BC" w:rsidP="003277BC">
            <w:pPr>
              <w:rPr>
                <w:rFonts w:ascii="Arial" w:hAnsi="Arial" w:cs="Arial"/>
                <w:sz w:val="24"/>
                <w:szCs w:val="24"/>
              </w:rPr>
            </w:pPr>
          </w:p>
        </w:tc>
        <w:tc>
          <w:tcPr>
            <w:tcW w:w="1276" w:type="dxa"/>
            <w:tcBorders>
              <w:bottom w:val="single" w:sz="4" w:space="0" w:color="auto"/>
            </w:tcBorders>
            <w:vAlign w:val="center"/>
          </w:tcPr>
          <w:p w:rsidR="003277BC" w:rsidRPr="005F6524" w:rsidRDefault="003277BC" w:rsidP="003277BC">
            <w:pPr>
              <w:rPr>
                <w:rFonts w:ascii="Arial" w:hAnsi="Arial" w:cs="Arial"/>
                <w:sz w:val="24"/>
                <w:szCs w:val="24"/>
              </w:rPr>
            </w:pPr>
          </w:p>
        </w:tc>
      </w:tr>
      <w:tr w:rsidR="003277BC" w:rsidRPr="005F6524" w:rsidTr="005F6524">
        <w:tc>
          <w:tcPr>
            <w:tcW w:w="2518" w:type="dxa"/>
            <w:tcBorders>
              <w:top w:val="single" w:sz="4" w:space="0" w:color="auto"/>
            </w:tcBorders>
            <w:vAlign w:val="center"/>
          </w:tcPr>
          <w:p w:rsidR="003277BC" w:rsidRPr="005F6524" w:rsidRDefault="003277BC" w:rsidP="003277BC">
            <w:pPr>
              <w:jc w:val="center"/>
              <w:rPr>
                <w:rFonts w:ascii="Arial" w:hAnsi="Arial" w:cs="Arial"/>
                <w:sz w:val="24"/>
                <w:szCs w:val="24"/>
              </w:rPr>
            </w:pPr>
          </w:p>
        </w:tc>
        <w:tc>
          <w:tcPr>
            <w:tcW w:w="3119" w:type="dxa"/>
            <w:tcBorders>
              <w:top w:val="single" w:sz="4" w:space="0" w:color="auto"/>
            </w:tcBorders>
            <w:vAlign w:val="center"/>
          </w:tcPr>
          <w:p w:rsidR="003277BC" w:rsidRPr="005F6524" w:rsidRDefault="003277BC" w:rsidP="003277BC">
            <w:pPr>
              <w:rPr>
                <w:rFonts w:ascii="Arial" w:hAnsi="Arial" w:cs="Arial"/>
                <w:sz w:val="24"/>
                <w:szCs w:val="24"/>
              </w:rPr>
            </w:pPr>
          </w:p>
        </w:tc>
        <w:tc>
          <w:tcPr>
            <w:tcW w:w="2409" w:type="dxa"/>
            <w:tcBorders>
              <w:top w:val="single" w:sz="4" w:space="0" w:color="auto"/>
            </w:tcBorders>
            <w:vAlign w:val="center"/>
          </w:tcPr>
          <w:p w:rsidR="003277BC" w:rsidRPr="005F6524" w:rsidRDefault="003277BC" w:rsidP="003277BC">
            <w:pPr>
              <w:rPr>
                <w:rFonts w:ascii="Arial" w:hAnsi="Arial" w:cs="Arial"/>
                <w:sz w:val="24"/>
                <w:szCs w:val="24"/>
              </w:rPr>
            </w:pPr>
          </w:p>
        </w:tc>
        <w:tc>
          <w:tcPr>
            <w:tcW w:w="1276" w:type="dxa"/>
            <w:tcBorders>
              <w:top w:val="single" w:sz="4" w:space="0" w:color="auto"/>
            </w:tcBorders>
            <w:vAlign w:val="center"/>
          </w:tcPr>
          <w:p w:rsidR="003277BC" w:rsidRPr="005F6524" w:rsidRDefault="003277BC" w:rsidP="003277BC">
            <w:pPr>
              <w:rPr>
                <w:rFonts w:ascii="Arial" w:hAnsi="Arial" w:cs="Arial"/>
                <w:sz w:val="24"/>
                <w:szCs w:val="24"/>
              </w:rPr>
            </w:pPr>
          </w:p>
        </w:tc>
      </w:tr>
    </w:tbl>
    <w:p w:rsidR="003277BC" w:rsidRPr="005F6524" w:rsidRDefault="003277B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277BC" w:rsidRPr="00955EE2" w:rsidRDefault="00955EE2" w:rsidP="005361C3">
      <w:pPr>
        <w:spacing w:after="0"/>
        <w:rPr>
          <w:rFonts w:ascii="Arial" w:hAnsi="Arial" w:cs="Arial"/>
          <w:sz w:val="24"/>
          <w:szCs w:val="40"/>
        </w:rPr>
      </w:pPr>
      <w:r w:rsidRPr="00955EE2">
        <w:rPr>
          <w:rFonts w:ascii="Arial" w:hAnsi="Arial" w:cs="Arial"/>
          <w:sz w:val="24"/>
          <w:szCs w:val="40"/>
        </w:rPr>
        <w:t>Review date: not less than annually after initial approval</w:t>
      </w:r>
    </w:p>
    <w:p w:rsidR="003B362C" w:rsidRPr="005F6524" w:rsidRDefault="003B362C" w:rsidP="005361C3">
      <w:pPr>
        <w:spacing w:after="0"/>
        <w:rPr>
          <w:rFonts w:ascii="Arial" w:hAnsi="Arial" w:cs="Arial"/>
          <w:sz w:val="40"/>
          <w:szCs w:val="40"/>
        </w:rPr>
      </w:pPr>
    </w:p>
    <w:p w:rsidR="003277BC" w:rsidRPr="005F6524" w:rsidRDefault="003277BC" w:rsidP="005361C3">
      <w:pPr>
        <w:spacing w:after="0"/>
        <w:rPr>
          <w:rFonts w:ascii="Arial" w:hAnsi="Arial" w:cs="Arial"/>
          <w:sz w:val="40"/>
          <w:szCs w:val="40"/>
        </w:rPr>
      </w:pPr>
    </w:p>
    <w:p w:rsidR="003E683D" w:rsidRDefault="003E683D" w:rsidP="003B362C">
      <w:pPr>
        <w:spacing w:after="0"/>
        <w:jc w:val="center"/>
        <w:rPr>
          <w:rFonts w:ascii="Arial" w:hAnsi="Arial" w:cs="Arial"/>
          <w:sz w:val="28"/>
          <w:szCs w:val="40"/>
        </w:rPr>
      </w:pPr>
      <w:r>
        <w:rPr>
          <w:rFonts w:ascii="Arial" w:hAnsi="Arial" w:cs="Arial"/>
          <w:sz w:val="28"/>
          <w:szCs w:val="40"/>
        </w:rPr>
        <w:lastRenderedPageBreak/>
        <w:t>NHS Hull CCG</w:t>
      </w:r>
    </w:p>
    <w:p w:rsidR="003B362C" w:rsidRDefault="00967DDE" w:rsidP="003B362C">
      <w:pPr>
        <w:spacing w:after="0"/>
        <w:jc w:val="center"/>
        <w:rPr>
          <w:rFonts w:ascii="Arial" w:hAnsi="Arial" w:cs="Arial"/>
          <w:sz w:val="28"/>
          <w:szCs w:val="40"/>
        </w:rPr>
      </w:pPr>
      <w:r w:rsidRPr="003B362C">
        <w:rPr>
          <w:rFonts w:ascii="Arial" w:hAnsi="Arial" w:cs="Arial"/>
          <w:sz w:val="28"/>
          <w:szCs w:val="40"/>
        </w:rPr>
        <w:t>Programme Delivery Board</w:t>
      </w:r>
    </w:p>
    <w:p w:rsidR="009660C8" w:rsidRPr="005F6524" w:rsidRDefault="009660C8" w:rsidP="003B362C">
      <w:pPr>
        <w:spacing w:after="0"/>
        <w:jc w:val="center"/>
        <w:rPr>
          <w:rFonts w:ascii="Arial" w:hAnsi="Arial" w:cs="Arial"/>
          <w:sz w:val="40"/>
          <w:szCs w:val="40"/>
        </w:rPr>
      </w:pPr>
      <w:r w:rsidRPr="003B362C">
        <w:rPr>
          <w:rFonts w:ascii="Arial" w:hAnsi="Arial" w:cs="Arial"/>
          <w:sz w:val="28"/>
          <w:szCs w:val="40"/>
        </w:rPr>
        <w:t>Terms of Reference</w:t>
      </w:r>
    </w:p>
    <w:p w:rsidR="00EE7200" w:rsidRPr="005F6524" w:rsidRDefault="00EE7200" w:rsidP="005361C3">
      <w:pPr>
        <w:spacing w:after="0" w:line="240" w:lineRule="auto"/>
        <w:rPr>
          <w:rFonts w:ascii="Arial" w:hAnsi="Arial" w:cs="Arial"/>
          <w:b/>
        </w:rPr>
      </w:pPr>
    </w:p>
    <w:p w:rsidR="00EE7200" w:rsidRPr="005F6524" w:rsidRDefault="00EE7200" w:rsidP="005361C3">
      <w:pPr>
        <w:spacing w:after="0" w:line="240" w:lineRule="auto"/>
        <w:rPr>
          <w:rFonts w:ascii="Arial" w:hAnsi="Arial" w:cs="Arial"/>
          <w:b/>
        </w:rPr>
      </w:pPr>
    </w:p>
    <w:p w:rsidR="00EE7200" w:rsidRPr="005F6524" w:rsidRDefault="00EE7200" w:rsidP="005361C3">
      <w:pPr>
        <w:spacing w:after="0" w:line="240" w:lineRule="auto"/>
        <w:rPr>
          <w:rFonts w:ascii="Arial" w:hAnsi="Arial" w:cs="Arial"/>
          <w:b/>
        </w:rPr>
      </w:pPr>
    </w:p>
    <w:p w:rsidR="003B362C" w:rsidRPr="003B362C" w:rsidRDefault="003B362C" w:rsidP="003B362C">
      <w:pPr>
        <w:pStyle w:val="ListParagraph"/>
        <w:numPr>
          <w:ilvl w:val="0"/>
          <w:numId w:val="9"/>
        </w:numPr>
        <w:spacing w:after="0"/>
        <w:ind w:left="567" w:hanging="567"/>
        <w:jc w:val="both"/>
        <w:rPr>
          <w:rFonts w:ascii="Arial" w:hAnsi="Arial" w:cs="Arial"/>
          <w:b/>
          <w:sz w:val="24"/>
          <w:szCs w:val="24"/>
        </w:rPr>
      </w:pPr>
      <w:r w:rsidRPr="003B362C">
        <w:rPr>
          <w:rFonts w:ascii="Arial" w:hAnsi="Arial" w:cs="Arial"/>
          <w:b/>
          <w:sz w:val="24"/>
          <w:szCs w:val="24"/>
        </w:rPr>
        <w:t>Purpose</w:t>
      </w:r>
    </w:p>
    <w:p w:rsidR="003B362C" w:rsidRDefault="003B362C" w:rsidP="003B362C">
      <w:pPr>
        <w:pStyle w:val="ListParagraph"/>
        <w:spacing w:after="0"/>
        <w:ind w:left="426"/>
        <w:jc w:val="both"/>
        <w:rPr>
          <w:rFonts w:ascii="Arial" w:hAnsi="Arial" w:cs="Arial"/>
          <w:sz w:val="24"/>
          <w:szCs w:val="24"/>
        </w:rPr>
      </w:pPr>
    </w:p>
    <w:p w:rsidR="007A4647" w:rsidRPr="009B169D" w:rsidRDefault="003B362C" w:rsidP="00EA1F6F">
      <w:pPr>
        <w:pStyle w:val="ListParagraph"/>
        <w:numPr>
          <w:ilvl w:val="1"/>
          <w:numId w:val="11"/>
        </w:numPr>
        <w:spacing w:after="0"/>
        <w:ind w:left="567" w:hanging="567"/>
        <w:jc w:val="both"/>
        <w:rPr>
          <w:rFonts w:ascii="Arial" w:hAnsi="Arial" w:cs="Arial"/>
          <w:sz w:val="24"/>
          <w:szCs w:val="24"/>
        </w:rPr>
      </w:pPr>
      <w:r w:rsidRPr="009B169D">
        <w:rPr>
          <w:rFonts w:ascii="Arial" w:hAnsi="Arial" w:cs="Arial"/>
          <w:sz w:val="24"/>
          <w:szCs w:val="24"/>
        </w:rPr>
        <w:t xml:space="preserve">The </w:t>
      </w:r>
      <w:r w:rsidR="00334F19" w:rsidRPr="009B169D">
        <w:rPr>
          <w:rFonts w:ascii="Arial" w:hAnsi="Arial" w:cs="Arial"/>
          <w:sz w:val="24"/>
          <w:szCs w:val="24"/>
        </w:rPr>
        <w:t xml:space="preserve">CCG </w:t>
      </w:r>
      <w:r w:rsidRPr="009B169D">
        <w:rPr>
          <w:rFonts w:ascii="Arial" w:hAnsi="Arial" w:cs="Arial"/>
          <w:sz w:val="24"/>
          <w:szCs w:val="24"/>
        </w:rPr>
        <w:t>Programme Delivery Board</w:t>
      </w:r>
      <w:r w:rsidR="003E683D" w:rsidRPr="009B169D">
        <w:rPr>
          <w:rFonts w:ascii="Arial" w:hAnsi="Arial" w:cs="Arial"/>
          <w:sz w:val="24"/>
          <w:szCs w:val="24"/>
        </w:rPr>
        <w:t xml:space="preserve"> </w:t>
      </w:r>
      <w:r w:rsidRPr="009B169D">
        <w:rPr>
          <w:rFonts w:ascii="Arial" w:hAnsi="Arial" w:cs="Arial"/>
          <w:sz w:val="24"/>
          <w:szCs w:val="24"/>
        </w:rPr>
        <w:t xml:space="preserve">will </w:t>
      </w:r>
      <w:r w:rsidR="00B3743F" w:rsidRPr="009B169D">
        <w:rPr>
          <w:rFonts w:ascii="Arial" w:hAnsi="Arial" w:cs="Arial"/>
          <w:sz w:val="24"/>
          <w:szCs w:val="24"/>
        </w:rPr>
        <w:t xml:space="preserve">agree priorities and monitor </w:t>
      </w:r>
      <w:r w:rsidR="00B4238F" w:rsidRPr="009B169D">
        <w:rPr>
          <w:rFonts w:ascii="Arial" w:hAnsi="Arial" w:cs="Arial"/>
          <w:sz w:val="24"/>
          <w:szCs w:val="24"/>
        </w:rPr>
        <w:t xml:space="preserve">progress against </w:t>
      </w:r>
      <w:r w:rsidR="00B3743F" w:rsidRPr="009B169D">
        <w:rPr>
          <w:rFonts w:ascii="Arial" w:hAnsi="Arial" w:cs="Arial"/>
          <w:sz w:val="24"/>
          <w:szCs w:val="24"/>
        </w:rPr>
        <w:t xml:space="preserve">a programme of work to deliver the CCG </w:t>
      </w:r>
      <w:r w:rsidR="00334F19" w:rsidRPr="009B169D">
        <w:rPr>
          <w:rFonts w:ascii="Arial" w:hAnsi="Arial" w:cs="Arial"/>
          <w:sz w:val="24"/>
          <w:szCs w:val="24"/>
        </w:rPr>
        <w:t>C</w:t>
      </w:r>
      <w:r w:rsidRPr="009B169D">
        <w:rPr>
          <w:rFonts w:ascii="Arial" w:hAnsi="Arial" w:cs="Arial"/>
          <w:sz w:val="24"/>
          <w:szCs w:val="24"/>
        </w:rPr>
        <w:t xml:space="preserve">ommissioning </w:t>
      </w:r>
      <w:r w:rsidR="00B3743F" w:rsidRPr="009B169D">
        <w:rPr>
          <w:rFonts w:ascii="Arial" w:hAnsi="Arial" w:cs="Arial"/>
          <w:sz w:val="24"/>
          <w:szCs w:val="24"/>
        </w:rPr>
        <w:t xml:space="preserve">Strategy and </w:t>
      </w:r>
      <w:r w:rsidR="00334F19" w:rsidRPr="009B169D">
        <w:rPr>
          <w:rFonts w:ascii="Arial" w:hAnsi="Arial" w:cs="Arial"/>
          <w:sz w:val="24"/>
          <w:szCs w:val="24"/>
        </w:rPr>
        <w:t>O</w:t>
      </w:r>
      <w:r w:rsidR="0046768C" w:rsidRPr="009B169D">
        <w:rPr>
          <w:rFonts w:ascii="Arial" w:hAnsi="Arial" w:cs="Arial"/>
          <w:sz w:val="24"/>
          <w:szCs w:val="24"/>
        </w:rPr>
        <w:t xml:space="preserve">perational </w:t>
      </w:r>
      <w:r w:rsidR="00334F19" w:rsidRPr="009B169D">
        <w:rPr>
          <w:rFonts w:ascii="Arial" w:hAnsi="Arial" w:cs="Arial"/>
          <w:sz w:val="24"/>
          <w:szCs w:val="24"/>
        </w:rPr>
        <w:t>P</w:t>
      </w:r>
      <w:r w:rsidRPr="009B169D">
        <w:rPr>
          <w:rFonts w:ascii="Arial" w:hAnsi="Arial" w:cs="Arial"/>
          <w:sz w:val="24"/>
          <w:szCs w:val="24"/>
        </w:rPr>
        <w:t>lan</w:t>
      </w:r>
      <w:r w:rsidR="00471C63" w:rsidRPr="009B169D">
        <w:rPr>
          <w:rFonts w:ascii="Arial" w:hAnsi="Arial" w:cs="Arial"/>
          <w:sz w:val="24"/>
          <w:szCs w:val="24"/>
        </w:rPr>
        <w:t xml:space="preserve">. </w:t>
      </w:r>
    </w:p>
    <w:p w:rsidR="007A4647" w:rsidRPr="009B169D" w:rsidRDefault="007A4647" w:rsidP="007A4647">
      <w:pPr>
        <w:pStyle w:val="ListParagraph"/>
        <w:spacing w:after="0"/>
        <w:ind w:left="567"/>
        <w:jc w:val="both"/>
        <w:rPr>
          <w:rFonts w:ascii="Arial" w:hAnsi="Arial" w:cs="Arial"/>
          <w:sz w:val="24"/>
          <w:szCs w:val="24"/>
        </w:rPr>
      </w:pPr>
    </w:p>
    <w:p w:rsidR="00EA1F6F" w:rsidRDefault="00B3743F" w:rsidP="007A4647">
      <w:pPr>
        <w:pStyle w:val="ListParagraph"/>
        <w:spacing w:after="0"/>
        <w:ind w:left="567"/>
        <w:jc w:val="both"/>
        <w:rPr>
          <w:rFonts w:ascii="Arial" w:hAnsi="Arial" w:cs="Arial"/>
          <w:sz w:val="24"/>
          <w:szCs w:val="24"/>
        </w:rPr>
      </w:pPr>
      <w:r w:rsidRPr="009B169D">
        <w:rPr>
          <w:rFonts w:ascii="Arial" w:hAnsi="Arial" w:cs="Arial"/>
          <w:sz w:val="24"/>
          <w:szCs w:val="24"/>
        </w:rPr>
        <w:t>The Board will review and scrutinise progress and programme delivery</w:t>
      </w:r>
      <w:r w:rsidR="007A4647" w:rsidRPr="009B169D">
        <w:rPr>
          <w:rFonts w:ascii="Arial" w:hAnsi="Arial" w:cs="Arial"/>
          <w:sz w:val="24"/>
          <w:szCs w:val="24"/>
        </w:rPr>
        <w:t xml:space="preserve"> against the agreed strategic objectives and the</w:t>
      </w:r>
      <w:r w:rsidR="0077148B">
        <w:rPr>
          <w:rFonts w:ascii="Arial" w:hAnsi="Arial" w:cs="Arial"/>
          <w:sz w:val="24"/>
          <w:szCs w:val="24"/>
        </w:rPr>
        <w:t xml:space="preserve"> outputs of the associated work</w:t>
      </w:r>
      <w:r w:rsidR="007A4647" w:rsidRPr="009B169D">
        <w:rPr>
          <w:rFonts w:ascii="Arial" w:hAnsi="Arial" w:cs="Arial"/>
          <w:sz w:val="24"/>
          <w:szCs w:val="24"/>
        </w:rPr>
        <w:t>streams</w:t>
      </w:r>
      <w:r w:rsidRPr="009B169D">
        <w:rPr>
          <w:rFonts w:ascii="Arial" w:hAnsi="Arial" w:cs="Arial"/>
          <w:sz w:val="24"/>
          <w:szCs w:val="24"/>
        </w:rPr>
        <w:t xml:space="preserve">. </w:t>
      </w:r>
      <w:r w:rsidR="007A4647" w:rsidRPr="009B169D">
        <w:rPr>
          <w:rFonts w:ascii="Arial" w:hAnsi="Arial" w:cs="Arial"/>
          <w:sz w:val="24"/>
          <w:szCs w:val="24"/>
        </w:rPr>
        <w:t xml:space="preserve">This will include performance; finance and outcomes measures determined under each programme area. </w:t>
      </w:r>
      <w:r w:rsidR="00334F19" w:rsidRPr="009B169D">
        <w:rPr>
          <w:rFonts w:ascii="Arial" w:hAnsi="Arial" w:cs="Arial"/>
          <w:sz w:val="24"/>
          <w:szCs w:val="24"/>
        </w:rPr>
        <w:t>In</w:t>
      </w:r>
      <w:r w:rsidR="00B4238F" w:rsidRPr="009B169D">
        <w:rPr>
          <w:rFonts w:ascii="Arial" w:hAnsi="Arial" w:cs="Arial"/>
          <w:sz w:val="24"/>
          <w:szCs w:val="24"/>
        </w:rPr>
        <w:t xml:space="preserve"> particular</w:t>
      </w:r>
      <w:r w:rsidR="007A4647">
        <w:rPr>
          <w:rFonts w:ascii="Arial" w:hAnsi="Arial" w:cs="Arial"/>
          <w:sz w:val="24"/>
          <w:szCs w:val="24"/>
        </w:rPr>
        <w:t xml:space="preserve"> the Board</w:t>
      </w:r>
      <w:r w:rsidR="00334F19">
        <w:rPr>
          <w:rFonts w:ascii="Arial" w:hAnsi="Arial" w:cs="Arial"/>
          <w:sz w:val="24"/>
          <w:szCs w:val="24"/>
        </w:rPr>
        <w:t xml:space="preserve"> will</w:t>
      </w:r>
      <w:r w:rsidR="00B4238F">
        <w:rPr>
          <w:rFonts w:ascii="Arial" w:hAnsi="Arial" w:cs="Arial"/>
          <w:sz w:val="24"/>
          <w:szCs w:val="24"/>
        </w:rPr>
        <w:t xml:space="preserve"> confirm and challenge </w:t>
      </w:r>
      <w:r w:rsidR="00320DE3">
        <w:rPr>
          <w:rFonts w:ascii="Arial" w:hAnsi="Arial" w:cs="Arial"/>
          <w:sz w:val="24"/>
          <w:szCs w:val="24"/>
        </w:rPr>
        <w:t xml:space="preserve">the adequacy </w:t>
      </w:r>
      <w:r w:rsidR="00334F19">
        <w:rPr>
          <w:rFonts w:ascii="Arial" w:hAnsi="Arial" w:cs="Arial"/>
          <w:sz w:val="24"/>
          <w:szCs w:val="24"/>
        </w:rPr>
        <w:t xml:space="preserve">and timeliness </w:t>
      </w:r>
      <w:r w:rsidR="00320DE3">
        <w:rPr>
          <w:rFonts w:ascii="Arial" w:hAnsi="Arial" w:cs="Arial"/>
          <w:sz w:val="24"/>
          <w:szCs w:val="24"/>
        </w:rPr>
        <w:t>of remedial</w:t>
      </w:r>
      <w:r w:rsidR="003E683D">
        <w:rPr>
          <w:rFonts w:ascii="Arial" w:hAnsi="Arial" w:cs="Arial"/>
          <w:sz w:val="24"/>
          <w:szCs w:val="24"/>
        </w:rPr>
        <w:t xml:space="preserve"> action in underperforming areas.</w:t>
      </w:r>
      <w:r w:rsidR="008E4E1D" w:rsidRPr="008E4E1D">
        <w:rPr>
          <w:rFonts w:ascii="Arial" w:hAnsi="Arial" w:cs="Arial"/>
          <w:sz w:val="24"/>
          <w:szCs w:val="24"/>
        </w:rPr>
        <w:t xml:space="preserve"> </w:t>
      </w:r>
      <w:r w:rsidR="008E4E1D">
        <w:rPr>
          <w:rFonts w:ascii="Arial" w:hAnsi="Arial" w:cs="Arial"/>
          <w:sz w:val="24"/>
          <w:szCs w:val="24"/>
        </w:rPr>
        <w:t>Where necessary, it will effect further action.</w:t>
      </w:r>
    </w:p>
    <w:p w:rsidR="00EA1F6F" w:rsidRPr="00EA1F6F" w:rsidRDefault="00EA1F6F" w:rsidP="00EA1F6F">
      <w:pPr>
        <w:pStyle w:val="ListParagraph"/>
        <w:spacing w:after="0"/>
        <w:ind w:left="567"/>
        <w:jc w:val="both"/>
        <w:rPr>
          <w:rFonts w:ascii="Arial" w:hAnsi="Arial" w:cs="Arial"/>
          <w:b/>
          <w:sz w:val="24"/>
          <w:szCs w:val="24"/>
        </w:rPr>
      </w:pPr>
    </w:p>
    <w:p w:rsidR="00EA1F6F" w:rsidRPr="00EA1F6F" w:rsidRDefault="00EA1F6F" w:rsidP="00EA1F6F">
      <w:pPr>
        <w:pStyle w:val="ListParagraph"/>
        <w:numPr>
          <w:ilvl w:val="0"/>
          <w:numId w:val="9"/>
        </w:numPr>
        <w:spacing w:after="0"/>
        <w:ind w:left="567" w:hanging="567"/>
        <w:jc w:val="both"/>
        <w:rPr>
          <w:rFonts w:ascii="Arial" w:hAnsi="Arial" w:cs="Arial"/>
          <w:b/>
          <w:sz w:val="24"/>
          <w:szCs w:val="24"/>
        </w:rPr>
      </w:pPr>
      <w:r>
        <w:rPr>
          <w:rFonts w:ascii="Arial" w:hAnsi="Arial" w:cs="Arial"/>
          <w:b/>
          <w:sz w:val="24"/>
          <w:szCs w:val="24"/>
        </w:rPr>
        <w:t>Links and inter-</w:t>
      </w:r>
      <w:r w:rsidRPr="00EA1F6F">
        <w:rPr>
          <w:rFonts w:ascii="Arial" w:hAnsi="Arial" w:cs="Arial"/>
          <w:b/>
          <w:sz w:val="24"/>
          <w:szCs w:val="24"/>
        </w:rPr>
        <w:t>dependencies</w:t>
      </w:r>
    </w:p>
    <w:p w:rsidR="00EA1F6F" w:rsidRDefault="00EA1F6F" w:rsidP="00EA1F6F">
      <w:pPr>
        <w:spacing w:after="0"/>
        <w:jc w:val="both"/>
        <w:rPr>
          <w:rFonts w:ascii="Arial" w:hAnsi="Arial" w:cs="Arial"/>
          <w:sz w:val="24"/>
          <w:szCs w:val="24"/>
        </w:rPr>
      </w:pPr>
    </w:p>
    <w:p w:rsidR="00607BA6" w:rsidRDefault="00EA1F6F" w:rsidP="00607BA6">
      <w:pPr>
        <w:pStyle w:val="ListParagraph"/>
        <w:numPr>
          <w:ilvl w:val="1"/>
          <w:numId w:val="13"/>
        </w:numPr>
        <w:spacing w:after="0"/>
        <w:ind w:left="567" w:hanging="567"/>
        <w:jc w:val="both"/>
        <w:rPr>
          <w:rFonts w:ascii="Arial" w:hAnsi="Arial" w:cs="Arial"/>
          <w:sz w:val="24"/>
          <w:szCs w:val="24"/>
        </w:rPr>
      </w:pPr>
      <w:r w:rsidRPr="00EA1F6F">
        <w:rPr>
          <w:rFonts w:ascii="Arial" w:hAnsi="Arial" w:cs="Arial"/>
          <w:sz w:val="24"/>
          <w:szCs w:val="24"/>
        </w:rPr>
        <w:t xml:space="preserve">The </w:t>
      </w:r>
      <w:r w:rsidR="008E2855">
        <w:rPr>
          <w:rFonts w:ascii="Arial" w:hAnsi="Arial" w:cs="Arial"/>
          <w:sz w:val="24"/>
          <w:szCs w:val="24"/>
        </w:rPr>
        <w:t>P</w:t>
      </w:r>
      <w:r w:rsidR="00917431">
        <w:rPr>
          <w:rFonts w:ascii="Arial" w:hAnsi="Arial" w:cs="Arial"/>
          <w:sz w:val="24"/>
          <w:szCs w:val="24"/>
        </w:rPr>
        <w:t xml:space="preserve">rogramme </w:t>
      </w:r>
      <w:r w:rsidR="008E2855">
        <w:rPr>
          <w:rFonts w:ascii="Arial" w:hAnsi="Arial" w:cs="Arial"/>
          <w:sz w:val="24"/>
          <w:szCs w:val="24"/>
        </w:rPr>
        <w:t>D</w:t>
      </w:r>
      <w:r w:rsidR="00917431">
        <w:rPr>
          <w:rFonts w:ascii="Arial" w:hAnsi="Arial" w:cs="Arial"/>
          <w:sz w:val="24"/>
          <w:szCs w:val="24"/>
        </w:rPr>
        <w:t xml:space="preserve">elivery </w:t>
      </w:r>
      <w:r w:rsidR="008E2855">
        <w:rPr>
          <w:rFonts w:ascii="Arial" w:hAnsi="Arial" w:cs="Arial"/>
          <w:sz w:val="24"/>
          <w:szCs w:val="24"/>
        </w:rPr>
        <w:t>B</w:t>
      </w:r>
      <w:r w:rsidR="00917431">
        <w:rPr>
          <w:rFonts w:ascii="Arial" w:hAnsi="Arial" w:cs="Arial"/>
          <w:sz w:val="24"/>
          <w:szCs w:val="24"/>
        </w:rPr>
        <w:t>oard</w:t>
      </w:r>
      <w:r w:rsidRPr="00EA1F6F">
        <w:rPr>
          <w:rFonts w:ascii="Arial" w:hAnsi="Arial" w:cs="Arial"/>
          <w:sz w:val="24"/>
          <w:szCs w:val="24"/>
        </w:rPr>
        <w:t xml:space="preserve"> </w:t>
      </w:r>
      <w:r w:rsidR="00607BA6">
        <w:rPr>
          <w:rFonts w:ascii="Arial" w:hAnsi="Arial" w:cs="Arial"/>
          <w:sz w:val="24"/>
          <w:szCs w:val="24"/>
        </w:rPr>
        <w:t>has the following links and inter-dependencies:</w:t>
      </w:r>
    </w:p>
    <w:p w:rsidR="00607BA6" w:rsidRDefault="00607BA6" w:rsidP="00607BA6">
      <w:pPr>
        <w:pStyle w:val="ListParagraph"/>
        <w:spacing w:after="0"/>
        <w:ind w:left="567"/>
        <w:jc w:val="both"/>
        <w:rPr>
          <w:rFonts w:ascii="Arial" w:hAnsi="Arial" w:cs="Arial"/>
          <w:sz w:val="24"/>
          <w:szCs w:val="24"/>
        </w:rPr>
      </w:pPr>
    </w:p>
    <w:p w:rsidR="00127079" w:rsidRDefault="00EA1F6F" w:rsidP="00127079">
      <w:pPr>
        <w:pStyle w:val="ListParagraph"/>
        <w:numPr>
          <w:ilvl w:val="2"/>
          <w:numId w:val="13"/>
        </w:numPr>
        <w:spacing w:after="0"/>
        <w:ind w:left="1276"/>
        <w:jc w:val="both"/>
        <w:rPr>
          <w:rFonts w:ascii="Arial" w:hAnsi="Arial" w:cs="Arial"/>
          <w:sz w:val="24"/>
          <w:szCs w:val="24"/>
        </w:rPr>
      </w:pPr>
      <w:r w:rsidRPr="00607BA6">
        <w:rPr>
          <w:rFonts w:ascii="Arial" w:hAnsi="Arial" w:cs="Arial"/>
          <w:sz w:val="24"/>
          <w:szCs w:val="24"/>
        </w:rPr>
        <w:t>Planning and Commissioning Committee</w:t>
      </w:r>
      <w:r w:rsidR="00127079">
        <w:rPr>
          <w:rFonts w:ascii="Arial" w:hAnsi="Arial" w:cs="Arial"/>
          <w:sz w:val="24"/>
          <w:szCs w:val="24"/>
        </w:rPr>
        <w:t xml:space="preserve"> (accountable);</w:t>
      </w:r>
      <w:r w:rsidR="00B4238F" w:rsidRPr="00607BA6">
        <w:rPr>
          <w:rFonts w:ascii="Arial" w:hAnsi="Arial" w:cs="Arial"/>
          <w:sz w:val="24"/>
          <w:szCs w:val="24"/>
        </w:rPr>
        <w:t xml:space="preserve"> </w:t>
      </w:r>
    </w:p>
    <w:p w:rsidR="00127079" w:rsidRDefault="00127079" w:rsidP="00127079">
      <w:pPr>
        <w:pStyle w:val="ListParagraph"/>
        <w:spacing w:after="0"/>
        <w:ind w:left="1276"/>
        <w:jc w:val="both"/>
        <w:rPr>
          <w:rFonts w:ascii="Arial" w:hAnsi="Arial" w:cs="Arial"/>
          <w:sz w:val="24"/>
          <w:szCs w:val="24"/>
        </w:rPr>
      </w:pPr>
    </w:p>
    <w:p w:rsidR="00127079" w:rsidRDefault="00127079" w:rsidP="00127079">
      <w:pPr>
        <w:pStyle w:val="ListParagraph"/>
        <w:numPr>
          <w:ilvl w:val="2"/>
          <w:numId w:val="13"/>
        </w:numPr>
        <w:spacing w:after="0"/>
        <w:ind w:left="1276"/>
        <w:jc w:val="both"/>
        <w:rPr>
          <w:rFonts w:ascii="Arial" w:hAnsi="Arial" w:cs="Arial"/>
          <w:sz w:val="24"/>
          <w:szCs w:val="24"/>
        </w:rPr>
      </w:pPr>
      <w:r>
        <w:rPr>
          <w:rFonts w:ascii="Arial" w:hAnsi="Arial" w:cs="Arial"/>
          <w:sz w:val="24"/>
          <w:szCs w:val="24"/>
        </w:rPr>
        <w:t>Senior Leadership Team (monthly updates); and</w:t>
      </w:r>
    </w:p>
    <w:p w:rsidR="00127079" w:rsidRPr="00127079" w:rsidRDefault="00127079" w:rsidP="00127079">
      <w:pPr>
        <w:pStyle w:val="ListParagraph"/>
        <w:rPr>
          <w:rFonts w:ascii="Arial" w:hAnsi="Arial" w:cs="Arial"/>
          <w:sz w:val="24"/>
          <w:szCs w:val="24"/>
        </w:rPr>
      </w:pPr>
    </w:p>
    <w:p w:rsidR="008E2855" w:rsidRPr="00127079" w:rsidRDefault="00127079" w:rsidP="00127079">
      <w:pPr>
        <w:pStyle w:val="ListParagraph"/>
        <w:numPr>
          <w:ilvl w:val="2"/>
          <w:numId w:val="13"/>
        </w:numPr>
        <w:spacing w:after="0"/>
        <w:ind w:left="1276"/>
        <w:jc w:val="both"/>
        <w:rPr>
          <w:rFonts w:ascii="Arial" w:hAnsi="Arial" w:cs="Arial"/>
          <w:sz w:val="24"/>
          <w:szCs w:val="24"/>
        </w:rPr>
      </w:pPr>
      <w:r>
        <w:rPr>
          <w:rFonts w:ascii="Arial" w:hAnsi="Arial" w:cs="Arial"/>
          <w:sz w:val="24"/>
          <w:szCs w:val="24"/>
        </w:rPr>
        <w:t xml:space="preserve">CCG Commissioning Plan Operational Workstreams </w:t>
      </w:r>
      <w:r w:rsidR="00FB4310">
        <w:rPr>
          <w:rFonts w:ascii="Arial" w:hAnsi="Arial" w:cs="Arial"/>
          <w:sz w:val="24"/>
          <w:szCs w:val="24"/>
        </w:rPr>
        <w:t xml:space="preserve">and other key CCG programmes of work </w:t>
      </w:r>
      <w:r>
        <w:rPr>
          <w:rFonts w:ascii="Arial" w:hAnsi="Arial" w:cs="Arial"/>
          <w:sz w:val="24"/>
          <w:szCs w:val="24"/>
        </w:rPr>
        <w:t xml:space="preserve">(accountable to PDB). </w:t>
      </w:r>
    </w:p>
    <w:p w:rsidR="00EA1F6F" w:rsidRDefault="00EA1F6F" w:rsidP="00EA1F6F">
      <w:pPr>
        <w:pStyle w:val="ListParagraph"/>
        <w:spacing w:after="0"/>
        <w:ind w:left="567"/>
        <w:jc w:val="both"/>
        <w:rPr>
          <w:rFonts w:ascii="Arial" w:hAnsi="Arial" w:cs="Arial"/>
          <w:sz w:val="24"/>
          <w:szCs w:val="24"/>
        </w:rPr>
      </w:pPr>
    </w:p>
    <w:p w:rsidR="00917431" w:rsidRPr="00EA1F6F" w:rsidRDefault="00917431" w:rsidP="00917431">
      <w:pPr>
        <w:pStyle w:val="ListParagraph"/>
        <w:numPr>
          <w:ilvl w:val="0"/>
          <w:numId w:val="9"/>
        </w:numPr>
        <w:spacing w:after="0"/>
        <w:ind w:left="567" w:hanging="567"/>
        <w:jc w:val="both"/>
        <w:rPr>
          <w:rFonts w:ascii="Arial" w:hAnsi="Arial" w:cs="Arial"/>
          <w:b/>
          <w:sz w:val="24"/>
          <w:szCs w:val="24"/>
        </w:rPr>
      </w:pPr>
      <w:r>
        <w:rPr>
          <w:rFonts w:ascii="Arial" w:hAnsi="Arial" w:cs="Arial"/>
          <w:b/>
          <w:sz w:val="24"/>
          <w:szCs w:val="24"/>
        </w:rPr>
        <w:t>Authority</w:t>
      </w:r>
    </w:p>
    <w:p w:rsidR="008E2855" w:rsidRDefault="008E2855" w:rsidP="00917431">
      <w:pPr>
        <w:pStyle w:val="ListParagraph"/>
        <w:spacing w:after="0"/>
        <w:ind w:left="0"/>
        <w:jc w:val="both"/>
        <w:rPr>
          <w:rFonts w:ascii="Arial" w:hAnsi="Arial" w:cs="Arial"/>
          <w:sz w:val="24"/>
          <w:szCs w:val="24"/>
        </w:rPr>
      </w:pPr>
    </w:p>
    <w:p w:rsidR="00237736" w:rsidRDefault="00917431" w:rsidP="00237736">
      <w:pPr>
        <w:pStyle w:val="ListParagraph"/>
        <w:widowControl w:val="0"/>
        <w:numPr>
          <w:ilvl w:val="1"/>
          <w:numId w:val="16"/>
        </w:numPr>
        <w:autoSpaceDE w:val="0"/>
        <w:autoSpaceDN w:val="0"/>
        <w:adjustRightInd w:val="0"/>
        <w:spacing w:after="0" w:line="240" w:lineRule="auto"/>
        <w:ind w:left="567" w:right="-2" w:hanging="567"/>
        <w:jc w:val="both"/>
        <w:rPr>
          <w:rFonts w:ascii="Arial" w:eastAsia="Times New Roman" w:hAnsi="Arial" w:cs="Arial"/>
          <w:sz w:val="24"/>
          <w:szCs w:val="24"/>
          <w:lang w:eastAsia="en-GB"/>
        </w:rPr>
      </w:pPr>
      <w:r w:rsidRPr="00237736">
        <w:rPr>
          <w:rFonts w:ascii="Arial" w:hAnsi="Arial" w:cs="Arial"/>
          <w:sz w:val="24"/>
          <w:szCs w:val="24"/>
        </w:rPr>
        <w:t>The Programme Delivery Board is authorised by the Planning &amp; Commissioning Committee to investigate any activity within its Terms of reference. It is authorised to seek any information it requires</w:t>
      </w:r>
      <w:r w:rsidR="00237736" w:rsidRPr="00237736">
        <w:rPr>
          <w:rFonts w:ascii="Arial" w:hAnsi="Arial" w:cs="Arial"/>
          <w:sz w:val="24"/>
          <w:szCs w:val="24"/>
        </w:rPr>
        <w:t xml:space="preserve"> </w:t>
      </w:r>
      <w:r w:rsidR="00237736" w:rsidRPr="00237736">
        <w:rPr>
          <w:rFonts w:ascii="Arial" w:eastAsia="Times New Roman" w:hAnsi="Arial" w:cs="Arial"/>
          <w:sz w:val="24"/>
          <w:szCs w:val="24"/>
          <w:lang w:eastAsia="en-GB"/>
        </w:rPr>
        <w:t>from any employee and all employees are directed to co-operate with any request they receive.</w:t>
      </w:r>
    </w:p>
    <w:p w:rsidR="00237736" w:rsidRDefault="00237736" w:rsidP="00237736">
      <w:pPr>
        <w:pStyle w:val="ListParagraph"/>
        <w:widowControl w:val="0"/>
        <w:autoSpaceDE w:val="0"/>
        <w:autoSpaceDN w:val="0"/>
        <w:adjustRightInd w:val="0"/>
        <w:spacing w:after="0" w:line="240" w:lineRule="auto"/>
        <w:ind w:left="567" w:right="-2"/>
        <w:jc w:val="both"/>
        <w:rPr>
          <w:rFonts w:ascii="Arial" w:eastAsia="Times New Roman" w:hAnsi="Arial" w:cs="Arial"/>
          <w:sz w:val="24"/>
          <w:szCs w:val="24"/>
          <w:lang w:eastAsia="en-GB"/>
        </w:rPr>
      </w:pPr>
    </w:p>
    <w:p w:rsidR="00237736" w:rsidRDefault="00237736" w:rsidP="00237736">
      <w:pPr>
        <w:pStyle w:val="ListParagraph"/>
        <w:widowControl w:val="0"/>
        <w:numPr>
          <w:ilvl w:val="1"/>
          <w:numId w:val="16"/>
        </w:numPr>
        <w:autoSpaceDE w:val="0"/>
        <w:autoSpaceDN w:val="0"/>
        <w:adjustRightInd w:val="0"/>
        <w:spacing w:after="0" w:line="240" w:lineRule="auto"/>
        <w:ind w:left="567" w:right="-2" w:hanging="567"/>
        <w:jc w:val="both"/>
        <w:rPr>
          <w:rFonts w:ascii="Arial" w:eastAsia="Times New Roman" w:hAnsi="Arial" w:cs="Arial"/>
          <w:sz w:val="24"/>
          <w:szCs w:val="24"/>
          <w:lang w:eastAsia="en-GB"/>
        </w:rPr>
      </w:pPr>
      <w:r w:rsidRPr="00237736">
        <w:rPr>
          <w:rFonts w:ascii="Arial" w:eastAsia="Times New Roman" w:hAnsi="Arial" w:cs="Arial"/>
          <w:sz w:val="24"/>
          <w:szCs w:val="24"/>
          <w:lang w:eastAsia="en-GB"/>
        </w:rPr>
        <w:t xml:space="preserve">Subject to such directions as may be given by the Planning &amp; Commissioning Committee, it may establish sub-groups </w:t>
      </w:r>
      <w:r w:rsidR="00127079">
        <w:rPr>
          <w:rFonts w:ascii="Arial" w:eastAsia="Times New Roman" w:hAnsi="Arial" w:cs="Arial"/>
          <w:sz w:val="24"/>
          <w:szCs w:val="24"/>
          <w:lang w:eastAsia="en-GB"/>
        </w:rPr>
        <w:t xml:space="preserve">or task and finish groups </w:t>
      </w:r>
      <w:r w:rsidRPr="00237736">
        <w:rPr>
          <w:rFonts w:ascii="Arial" w:eastAsia="Times New Roman" w:hAnsi="Arial" w:cs="Arial"/>
          <w:sz w:val="24"/>
          <w:szCs w:val="24"/>
          <w:lang w:eastAsia="en-GB"/>
        </w:rPr>
        <w:t>as appropriate and determine the membership and terms of reference of such. The Standing Orders and Prime Financial Policies of the CCG, as far as they are applicable, shall apply to the Programme Delivery Board and its sub-groups.</w:t>
      </w:r>
    </w:p>
    <w:p w:rsidR="007A4647" w:rsidRPr="007A4647" w:rsidRDefault="007A4647" w:rsidP="007A4647">
      <w:pPr>
        <w:pStyle w:val="ListParagraph"/>
        <w:rPr>
          <w:rFonts w:ascii="Arial" w:eastAsia="Times New Roman" w:hAnsi="Arial" w:cs="Arial"/>
          <w:sz w:val="24"/>
          <w:szCs w:val="24"/>
          <w:lang w:eastAsia="en-GB"/>
        </w:rPr>
      </w:pPr>
    </w:p>
    <w:p w:rsidR="007A4647" w:rsidRPr="00237736" w:rsidRDefault="007A4647" w:rsidP="007A4647">
      <w:pPr>
        <w:pStyle w:val="ListParagraph"/>
        <w:widowControl w:val="0"/>
        <w:autoSpaceDE w:val="0"/>
        <w:autoSpaceDN w:val="0"/>
        <w:adjustRightInd w:val="0"/>
        <w:spacing w:after="0" w:line="240" w:lineRule="auto"/>
        <w:ind w:left="360" w:right="-2"/>
        <w:jc w:val="both"/>
        <w:rPr>
          <w:rFonts w:ascii="Arial" w:eastAsia="Times New Roman" w:hAnsi="Arial" w:cs="Arial"/>
          <w:sz w:val="24"/>
          <w:szCs w:val="24"/>
          <w:lang w:eastAsia="en-GB"/>
        </w:rPr>
      </w:pPr>
    </w:p>
    <w:p w:rsidR="00237736" w:rsidRPr="00237736" w:rsidRDefault="00237736" w:rsidP="00237736">
      <w:pPr>
        <w:widowControl w:val="0"/>
        <w:autoSpaceDE w:val="0"/>
        <w:autoSpaceDN w:val="0"/>
        <w:adjustRightInd w:val="0"/>
        <w:spacing w:after="0" w:line="240" w:lineRule="auto"/>
        <w:ind w:left="720" w:right="-2" w:hanging="720"/>
        <w:jc w:val="both"/>
        <w:rPr>
          <w:rFonts w:ascii="Arial" w:eastAsia="Times New Roman" w:hAnsi="Arial" w:cs="Arial"/>
          <w:bCs/>
          <w:sz w:val="24"/>
          <w:szCs w:val="24"/>
          <w:lang w:eastAsia="en-GB"/>
        </w:rPr>
      </w:pPr>
      <w:r w:rsidRPr="00237736">
        <w:rPr>
          <w:rFonts w:ascii="Arial" w:eastAsia="Times New Roman" w:hAnsi="Arial" w:cs="Arial"/>
          <w:bCs/>
          <w:sz w:val="24"/>
          <w:szCs w:val="24"/>
          <w:lang w:eastAsia="en-GB"/>
        </w:rPr>
        <w:tab/>
      </w:r>
    </w:p>
    <w:p w:rsidR="008E2855" w:rsidRPr="00607BA6" w:rsidRDefault="00607BA6" w:rsidP="00607BA6">
      <w:pPr>
        <w:pStyle w:val="ListParagraph"/>
        <w:numPr>
          <w:ilvl w:val="0"/>
          <w:numId w:val="9"/>
        </w:numPr>
        <w:spacing w:after="0"/>
        <w:ind w:left="567" w:hanging="567"/>
        <w:jc w:val="both"/>
        <w:rPr>
          <w:rFonts w:ascii="Arial" w:hAnsi="Arial" w:cs="Arial"/>
          <w:sz w:val="24"/>
          <w:szCs w:val="24"/>
        </w:rPr>
      </w:pPr>
      <w:r>
        <w:rPr>
          <w:rFonts w:ascii="Arial" w:hAnsi="Arial" w:cs="Arial"/>
          <w:b/>
          <w:sz w:val="24"/>
          <w:szCs w:val="24"/>
        </w:rPr>
        <w:lastRenderedPageBreak/>
        <w:t>Reporting arrangements</w:t>
      </w:r>
    </w:p>
    <w:p w:rsidR="008E2855" w:rsidRDefault="008E2855" w:rsidP="00EA1F6F">
      <w:pPr>
        <w:pStyle w:val="ListParagraph"/>
        <w:spacing w:after="0"/>
        <w:ind w:left="567"/>
        <w:jc w:val="both"/>
        <w:rPr>
          <w:rFonts w:ascii="Arial" w:hAnsi="Arial" w:cs="Arial"/>
          <w:sz w:val="24"/>
          <w:szCs w:val="24"/>
        </w:rPr>
      </w:pPr>
    </w:p>
    <w:p w:rsidR="00607BA6" w:rsidRDefault="00607BA6" w:rsidP="00607BA6">
      <w:pPr>
        <w:spacing w:after="0" w:line="240" w:lineRule="auto"/>
        <w:ind w:left="567" w:right="-2" w:hanging="567"/>
        <w:jc w:val="both"/>
        <w:rPr>
          <w:rFonts w:ascii="Arial" w:eastAsia="Times New Roman" w:hAnsi="Arial" w:cs="Arial"/>
          <w:sz w:val="24"/>
          <w:szCs w:val="24"/>
          <w:lang w:eastAsia="en-GB"/>
        </w:rPr>
      </w:pPr>
      <w:r>
        <w:rPr>
          <w:rFonts w:ascii="Arial" w:eastAsia="Times New Roman" w:hAnsi="Arial" w:cs="Arial"/>
          <w:sz w:val="24"/>
          <w:szCs w:val="24"/>
          <w:lang w:eastAsia="en-GB"/>
        </w:rPr>
        <w:t>4.1</w:t>
      </w:r>
      <w:r>
        <w:rPr>
          <w:rFonts w:ascii="Arial" w:eastAsia="Times New Roman" w:hAnsi="Arial" w:cs="Arial"/>
          <w:sz w:val="24"/>
          <w:szCs w:val="24"/>
          <w:lang w:eastAsia="en-GB"/>
        </w:rPr>
        <w:tab/>
      </w:r>
      <w:r w:rsidRPr="00607BA6">
        <w:rPr>
          <w:rFonts w:ascii="Arial" w:eastAsia="Times New Roman" w:hAnsi="Arial" w:cs="Arial"/>
          <w:sz w:val="24"/>
          <w:szCs w:val="24"/>
          <w:lang w:eastAsia="en-GB"/>
        </w:rPr>
        <w:t xml:space="preserve">All meetings shall </w:t>
      </w:r>
      <w:r>
        <w:rPr>
          <w:rFonts w:ascii="Arial" w:eastAsia="Times New Roman" w:hAnsi="Arial" w:cs="Arial"/>
          <w:sz w:val="24"/>
          <w:szCs w:val="24"/>
          <w:lang w:eastAsia="en-GB"/>
        </w:rPr>
        <w:t>be summarised in the form of action notes</w:t>
      </w:r>
      <w:r w:rsidRPr="00607BA6">
        <w:rPr>
          <w:rFonts w:ascii="Arial" w:eastAsia="Times New Roman" w:hAnsi="Arial" w:cs="Arial"/>
          <w:sz w:val="24"/>
          <w:szCs w:val="24"/>
          <w:lang w:eastAsia="en-GB"/>
        </w:rPr>
        <w:t xml:space="preserve"> and a record kept of all reports/documents considered.</w:t>
      </w:r>
    </w:p>
    <w:p w:rsidR="00607BA6" w:rsidRDefault="00607BA6" w:rsidP="00607BA6">
      <w:pPr>
        <w:spacing w:after="0" w:line="240" w:lineRule="auto"/>
        <w:ind w:left="567" w:right="-2" w:hanging="567"/>
        <w:jc w:val="both"/>
        <w:rPr>
          <w:rFonts w:ascii="Arial" w:eastAsia="Times New Roman" w:hAnsi="Arial" w:cs="Arial"/>
          <w:sz w:val="24"/>
          <w:szCs w:val="24"/>
          <w:lang w:eastAsia="en-GB"/>
        </w:rPr>
      </w:pPr>
    </w:p>
    <w:p w:rsidR="00127079" w:rsidRDefault="00607BA6" w:rsidP="00607BA6">
      <w:pPr>
        <w:spacing w:after="0" w:line="240" w:lineRule="auto"/>
        <w:ind w:left="567" w:right="-2" w:hanging="567"/>
        <w:jc w:val="both"/>
        <w:rPr>
          <w:rFonts w:ascii="Arial" w:hAnsi="Arial" w:cs="Arial"/>
          <w:sz w:val="24"/>
          <w:szCs w:val="24"/>
        </w:rPr>
      </w:pPr>
      <w:r>
        <w:rPr>
          <w:rFonts w:ascii="Arial" w:eastAsia="Times New Roman" w:hAnsi="Arial" w:cs="Arial"/>
          <w:sz w:val="24"/>
          <w:szCs w:val="24"/>
          <w:lang w:eastAsia="en-GB"/>
        </w:rPr>
        <w:t>4.2</w:t>
      </w:r>
      <w:r>
        <w:rPr>
          <w:rFonts w:ascii="Arial" w:eastAsia="Times New Roman" w:hAnsi="Arial" w:cs="Arial"/>
          <w:sz w:val="24"/>
          <w:szCs w:val="24"/>
          <w:lang w:eastAsia="en-GB"/>
        </w:rPr>
        <w:tab/>
      </w:r>
      <w:r w:rsidRPr="00607BA6">
        <w:rPr>
          <w:rFonts w:ascii="Arial" w:eastAsia="Times New Roman" w:hAnsi="Arial" w:cs="Arial"/>
          <w:bCs/>
          <w:sz w:val="24"/>
          <w:szCs w:val="24"/>
          <w:lang w:eastAsia="en-GB"/>
        </w:rPr>
        <w:t xml:space="preserve">The reporting arrangements to the </w:t>
      </w:r>
      <w:r>
        <w:rPr>
          <w:rFonts w:ascii="Arial" w:eastAsia="Times New Roman" w:hAnsi="Arial" w:cs="Arial"/>
          <w:bCs/>
          <w:sz w:val="24"/>
          <w:szCs w:val="24"/>
          <w:lang w:eastAsia="en-GB"/>
        </w:rPr>
        <w:t>Planning &amp; Commissioning Committee</w:t>
      </w:r>
      <w:r w:rsidRPr="00607BA6">
        <w:rPr>
          <w:rFonts w:ascii="Arial" w:eastAsia="Times New Roman" w:hAnsi="Arial" w:cs="Arial"/>
          <w:bCs/>
          <w:sz w:val="24"/>
          <w:szCs w:val="24"/>
          <w:lang w:eastAsia="en-GB"/>
        </w:rPr>
        <w:t xml:space="preserve"> shall be through the submission of a </w:t>
      </w:r>
      <w:r w:rsidR="00127079">
        <w:rPr>
          <w:rFonts w:ascii="Arial" w:eastAsia="Times New Roman" w:hAnsi="Arial" w:cs="Arial"/>
          <w:bCs/>
          <w:sz w:val="24"/>
          <w:szCs w:val="24"/>
          <w:lang w:eastAsia="en-GB"/>
        </w:rPr>
        <w:t xml:space="preserve">quarterly </w:t>
      </w:r>
      <w:r w:rsidRPr="00607BA6">
        <w:rPr>
          <w:rFonts w:ascii="Arial" w:eastAsia="Times New Roman" w:hAnsi="Arial" w:cs="Arial"/>
          <w:bCs/>
          <w:sz w:val="24"/>
          <w:szCs w:val="24"/>
          <w:lang w:eastAsia="en-GB"/>
        </w:rPr>
        <w:t xml:space="preserve">written </w:t>
      </w:r>
      <w:r>
        <w:rPr>
          <w:rFonts w:ascii="Arial" w:eastAsia="Times New Roman" w:hAnsi="Arial" w:cs="Arial"/>
          <w:bCs/>
          <w:sz w:val="24"/>
          <w:szCs w:val="24"/>
          <w:lang w:eastAsia="en-GB"/>
        </w:rPr>
        <w:t>r</w:t>
      </w:r>
      <w:r w:rsidR="00127079">
        <w:rPr>
          <w:rFonts w:ascii="Arial" w:eastAsia="Times New Roman" w:hAnsi="Arial" w:cs="Arial"/>
          <w:bCs/>
          <w:sz w:val="24"/>
          <w:szCs w:val="24"/>
          <w:lang w:eastAsia="en-GB"/>
        </w:rPr>
        <w:t>eport</w:t>
      </w:r>
      <w:r w:rsidRPr="00607BA6">
        <w:rPr>
          <w:rFonts w:ascii="Arial" w:hAnsi="Arial" w:cs="Arial"/>
          <w:sz w:val="24"/>
          <w:szCs w:val="24"/>
        </w:rPr>
        <w:t xml:space="preserve"> as to the progress against workstream delivery plans and an opinion of the robustness of the sources of assurance for the plans.</w:t>
      </w:r>
    </w:p>
    <w:p w:rsidR="00127079" w:rsidRDefault="00127079" w:rsidP="00607BA6">
      <w:pPr>
        <w:spacing w:after="0" w:line="240" w:lineRule="auto"/>
        <w:ind w:left="567" w:right="-2" w:hanging="567"/>
        <w:jc w:val="both"/>
        <w:rPr>
          <w:rFonts w:ascii="Arial" w:hAnsi="Arial" w:cs="Arial"/>
          <w:sz w:val="24"/>
          <w:szCs w:val="24"/>
        </w:rPr>
      </w:pPr>
    </w:p>
    <w:p w:rsidR="00127079" w:rsidRDefault="00127079" w:rsidP="00607BA6">
      <w:pPr>
        <w:spacing w:after="0" w:line="240" w:lineRule="auto"/>
        <w:ind w:left="567" w:right="-2" w:hanging="567"/>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127079">
        <w:rPr>
          <w:rFonts w:ascii="Arial" w:hAnsi="Arial" w:cs="Arial"/>
          <w:sz w:val="24"/>
          <w:szCs w:val="24"/>
        </w:rPr>
        <w:t xml:space="preserve">The Programme Delivery Board will also report against delivery of </w:t>
      </w:r>
      <w:r w:rsidR="00511239">
        <w:rPr>
          <w:rFonts w:ascii="Arial" w:hAnsi="Arial" w:cs="Arial"/>
          <w:sz w:val="24"/>
          <w:szCs w:val="24"/>
        </w:rPr>
        <w:t xml:space="preserve">its remit </w:t>
      </w:r>
      <w:r w:rsidRPr="00127079">
        <w:rPr>
          <w:rFonts w:ascii="Arial" w:hAnsi="Arial" w:cs="Arial"/>
          <w:sz w:val="24"/>
          <w:szCs w:val="24"/>
        </w:rPr>
        <w:t>to the Senior Leadership Team on a monthly basis</w:t>
      </w:r>
      <w:r w:rsidR="00511239">
        <w:rPr>
          <w:rFonts w:ascii="Arial" w:hAnsi="Arial" w:cs="Arial"/>
          <w:sz w:val="24"/>
          <w:szCs w:val="24"/>
        </w:rPr>
        <w:t>*</w:t>
      </w:r>
      <w:r w:rsidRPr="00127079">
        <w:rPr>
          <w:rFonts w:ascii="Arial" w:hAnsi="Arial" w:cs="Arial"/>
          <w:sz w:val="24"/>
          <w:szCs w:val="24"/>
        </w:rPr>
        <w:t>.</w:t>
      </w:r>
    </w:p>
    <w:p w:rsidR="00127079" w:rsidRDefault="00127079" w:rsidP="00607BA6">
      <w:pPr>
        <w:spacing w:after="0" w:line="240" w:lineRule="auto"/>
        <w:ind w:left="567" w:right="-2" w:hanging="567"/>
        <w:jc w:val="both"/>
        <w:rPr>
          <w:rFonts w:ascii="Arial" w:hAnsi="Arial" w:cs="Arial"/>
          <w:sz w:val="24"/>
          <w:szCs w:val="24"/>
        </w:rPr>
      </w:pPr>
    </w:p>
    <w:p w:rsidR="00607BA6" w:rsidRPr="00607BA6" w:rsidRDefault="00127079" w:rsidP="006F67D0">
      <w:pPr>
        <w:spacing w:after="0" w:line="240" w:lineRule="auto"/>
        <w:ind w:left="567" w:right="-2" w:hanging="567"/>
        <w:jc w:val="both"/>
        <w:rPr>
          <w:rFonts w:ascii="Arial" w:eastAsia="Times New Roman" w:hAnsi="Arial" w:cs="Arial"/>
          <w:bCs/>
          <w:sz w:val="24"/>
          <w:szCs w:val="24"/>
          <w:lang w:eastAsia="en-GB"/>
        </w:rPr>
      </w:pPr>
      <w:r>
        <w:rPr>
          <w:rFonts w:ascii="Arial" w:hAnsi="Arial" w:cs="Arial"/>
          <w:sz w:val="24"/>
          <w:szCs w:val="24"/>
        </w:rPr>
        <w:t>4.4</w:t>
      </w:r>
      <w:r>
        <w:rPr>
          <w:rFonts w:ascii="Arial" w:hAnsi="Arial" w:cs="Arial"/>
          <w:sz w:val="24"/>
          <w:szCs w:val="24"/>
        </w:rPr>
        <w:tab/>
      </w:r>
      <w:r w:rsidR="00607BA6" w:rsidRPr="00607BA6">
        <w:rPr>
          <w:rFonts w:ascii="Arial" w:eastAsia="Times New Roman" w:hAnsi="Arial" w:cs="Arial"/>
          <w:bCs/>
          <w:sz w:val="24"/>
          <w:szCs w:val="24"/>
          <w:lang w:eastAsia="en-GB"/>
        </w:rPr>
        <w:t>The senior officer with responsibility for corporate governance will be responsible for ensuring that F</w:t>
      </w:r>
      <w:r w:rsidR="006F67D0">
        <w:rPr>
          <w:rFonts w:ascii="Arial" w:eastAsia="Times New Roman" w:hAnsi="Arial" w:cs="Arial"/>
          <w:bCs/>
          <w:sz w:val="24"/>
          <w:szCs w:val="24"/>
          <w:lang w:eastAsia="en-GB"/>
        </w:rPr>
        <w:t xml:space="preserve">reedom of </w:t>
      </w:r>
      <w:r w:rsidR="00607BA6" w:rsidRPr="00607BA6">
        <w:rPr>
          <w:rFonts w:ascii="Arial" w:eastAsia="Times New Roman" w:hAnsi="Arial" w:cs="Arial"/>
          <w:bCs/>
          <w:sz w:val="24"/>
          <w:szCs w:val="24"/>
          <w:lang w:eastAsia="en-GB"/>
        </w:rPr>
        <w:t>I</w:t>
      </w:r>
      <w:r w:rsidR="006F67D0">
        <w:rPr>
          <w:rFonts w:ascii="Arial" w:eastAsia="Times New Roman" w:hAnsi="Arial" w:cs="Arial"/>
          <w:bCs/>
          <w:sz w:val="24"/>
          <w:szCs w:val="24"/>
          <w:lang w:eastAsia="en-GB"/>
        </w:rPr>
        <w:t>nformation</w:t>
      </w:r>
      <w:r w:rsidR="00607BA6" w:rsidRPr="00607BA6">
        <w:rPr>
          <w:rFonts w:ascii="Arial" w:eastAsia="Times New Roman" w:hAnsi="Arial" w:cs="Arial"/>
          <w:bCs/>
          <w:sz w:val="24"/>
          <w:szCs w:val="24"/>
          <w:lang w:eastAsia="en-GB"/>
        </w:rPr>
        <w:t xml:space="preserve"> requirements in relation to the </w:t>
      </w:r>
      <w:r w:rsidR="006F67D0">
        <w:rPr>
          <w:rFonts w:ascii="Arial" w:eastAsia="Times New Roman" w:hAnsi="Arial" w:cs="Arial"/>
          <w:bCs/>
          <w:sz w:val="24"/>
          <w:szCs w:val="24"/>
          <w:lang w:eastAsia="en-GB"/>
        </w:rPr>
        <w:t>Board’s</w:t>
      </w:r>
      <w:r w:rsidR="00607BA6" w:rsidRPr="00607BA6">
        <w:rPr>
          <w:rFonts w:ascii="Arial" w:eastAsia="Times New Roman" w:hAnsi="Arial" w:cs="Arial"/>
          <w:bCs/>
          <w:sz w:val="24"/>
          <w:szCs w:val="24"/>
          <w:lang w:eastAsia="en-GB"/>
        </w:rPr>
        <w:t xml:space="preserve"> </w:t>
      </w:r>
      <w:r w:rsidR="006F67D0">
        <w:rPr>
          <w:rFonts w:ascii="Arial" w:eastAsia="Times New Roman" w:hAnsi="Arial" w:cs="Arial"/>
          <w:bCs/>
          <w:sz w:val="24"/>
          <w:szCs w:val="24"/>
          <w:lang w:eastAsia="en-GB"/>
        </w:rPr>
        <w:t>action notes</w:t>
      </w:r>
      <w:r w:rsidR="00607BA6" w:rsidRPr="00607BA6">
        <w:rPr>
          <w:rFonts w:ascii="Arial" w:eastAsia="Times New Roman" w:hAnsi="Arial" w:cs="Arial"/>
          <w:bCs/>
          <w:sz w:val="24"/>
          <w:szCs w:val="24"/>
          <w:lang w:eastAsia="en-GB"/>
        </w:rPr>
        <w:t xml:space="preserve"> and reports are met. The chair of the </w:t>
      </w:r>
      <w:r w:rsidR="006F67D0">
        <w:rPr>
          <w:rFonts w:ascii="Arial" w:eastAsia="Times New Roman" w:hAnsi="Arial" w:cs="Arial"/>
          <w:bCs/>
          <w:sz w:val="24"/>
          <w:szCs w:val="24"/>
          <w:lang w:eastAsia="en-GB"/>
        </w:rPr>
        <w:t>Programme Development Board</w:t>
      </w:r>
      <w:r w:rsidR="00607BA6" w:rsidRPr="00607BA6">
        <w:rPr>
          <w:rFonts w:ascii="Arial" w:eastAsia="Times New Roman" w:hAnsi="Arial" w:cs="Arial"/>
          <w:bCs/>
          <w:sz w:val="24"/>
          <w:szCs w:val="24"/>
          <w:lang w:eastAsia="en-GB"/>
        </w:rPr>
        <w:t xml:space="preserve"> will seek the advice of the senior officer with responsibility for corporate governance in relation to any matters where an exemption as defined within the Freedom of Information Act 2000 is believed to apply.</w:t>
      </w:r>
    </w:p>
    <w:p w:rsidR="00607BA6" w:rsidRDefault="00607BA6" w:rsidP="00EA1F6F">
      <w:pPr>
        <w:pStyle w:val="ListParagraph"/>
        <w:spacing w:after="0"/>
        <w:ind w:left="567"/>
        <w:jc w:val="both"/>
        <w:rPr>
          <w:rFonts w:ascii="Arial" w:hAnsi="Arial" w:cs="Arial"/>
          <w:sz w:val="24"/>
          <w:szCs w:val="24"/>
        </w:rPr>
      </w:pPr>
    </w:p>
    <w:p w:rsidR="00511239" w:rsidRDefault="00511239" w:rsidP="00511239">
      <w:pPr>
        <w:spacing w:after="0"/>
        <w:ind w:left="720"/>
        <w:jc w:val="both"/>
        <w:rPr>
          <w:rFonts w:ascii="Arial" w:eastAsia="Times New Roman" w:hAnsi="Arial" w:cs="Arial"/>
          <w:b/>
          <w:sz w:val="24"/>
          <w:szCs w:val="24"/>
          <w:lang w:eastAsia="en-GB"/>
        </w:rPr>
      </w:pPr>
      <w:r w:rsidRPr="00511239">
        <w:rPr>
          <w:rFonts w:ascii="Arial" w:hAnsi="Arial" w:cs="Arial"/>
          <w:szCs w:val="24"/>
        </w:rPr>
        <w:t>* The requirement of this report will b</w:t>
      </w:r>
      <w:r>
        <w:rPr>
          <w:rFonts w:ascii="Arial" w:hAnsi="Arial" w:cs="Arial"/>
          <w:szCs w:val="24"/>
        </w:rPr>
        <w:t>e reviewed in the light of the review of the membership of the Programme Delivery Board following three months of operation.</w:t>
      </w:r>
      <w:r>
        <w:rPr>
          <w:rFonts w:ascii="Arial" w:eastAsia="Times New Roman" w:hAnsi="Arial" w:cs="Arial"/>
          <w:b/>
          <w:sz w:val="24"/>
          <w:szCs w:val="24"/>
          <w:lang w:eastAsia="en-GB"/>
        </w:rPr>
        <w:t xml:space="preserve"> </w:t>
      </w:r>
      <w:r w:rsidRPr="00511239">
        <w:rPr>
          <w:rFonts w:ascii="Arial" w:eastAsia="Times New Roman" w:hAnsi="Arial" w:cs="Arial"/>
          <w:b/>
          <w:sz w:val="24"/>
          <w:szCs w:val="24"/>
          <w:lang w:eastAsia="en-GB"/>
        </w:rPr>
        <w:t xml:space="preserve"> </w:t>
      </w:r>
    </w:p>
    <w:p w:rsidR="00511239" w:rsidRPr="00511239" w:rsidRDefault="00511239" w:rsidP="00511239">
      <w:pPr>
        <w:spacing w:after="0"/>
        <w:ind w:left="720"/>
        <w:jc w:val="both"/>
        <w:rPr>
          <w:rFonts w:ascii="Arial" w:eastAsia="Times New Roman" w:hAnsi="Arial" w:cs="Arial"/>
          <w:b/>
          <w:sz w:val="24"/>
          <w:szCs w:val="24"/>
          <w:lang w:eastAsia="en-GB"/>
        </w:rPr>
      </w:pPr>
    </w:p>
    <w:p w:rsidR="003F6DA6" w:rsidRPr="003F6DA6" w:rsidRDefault="003F6DA6" w:rsidP="003F6DA6">
      <w:pPr>
        <w:pStyle w:val="ListParagraph"/>
        <w:numPr>
          <w:ilvl w:val="0"/>
          <w:numId w:val="9"/>
        </w:numPr>
        <w:spacing w:after="0" w:line="240" w:lineRule="auto"/>
        <w:ind w:left="567" w:right="-2" w:hanging="567"/>
        <w:jc w:val="both"/>
        <w:rPr>
          <w:rFonts w:ascii="Arial" w:eastAsia="Times New Roman" w:hAnsi="Arial" w:cs="Arial"/>
          <w:b/>
          <w:sz w:val="24"/>
          <w:szCs w:val="24"/>
          <w:lang w:eastAsia="en-GB"/>
        </w:rPr>
      </w:pPr>
      <w:r w:rsidRPr="003F6DA6">
        <w:rPr>
          <w:rFonts w:ascii="Arial" w:eastAsia="Times New Roman" w:hAnsi="Arial" w:cs="Arial"/>
          <w:b/>
          <w:sz w:val="24"/>
          <w:szCs w:val="24"/>
          <w:lang w:eastAsia="en-GB"/>
        </w:rPr>
        <w:t>Membership</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3F6DA6" w:rsidRDefault="003F6DA6" w:rsidP="00C05816">
      <w:pPr>
        <w:spacing w:after="0" w:line="240" w:lineRule="auto"/>
        <w:ind w:left="567" w:right="-2" w:hanging="567"/>
        <w:jc w:val="both"/>
        <w:rPr>
          <w:rFonts w:ascii="Arial" w:eastAsia="Times New Roman" w:hAnsi="Arial" w:cs="Arial"/>
          <w:sz w:val="24"/>
          <w:szCs w:val="24"/>
          <w:lang w:eastAsia="en-GB"/>
        </w:rPr>
      </w:pPr>
      <w:r w:rsidRPr="003F6DA6">
        <w:rPr>
          <w:rFonts w:ascii="Arial" w:eastAsia="Times New Roman" w:hAnsi="Arial" w:cs="Arial"/>
          <w:sz w:val="24"/>
          <w:szCs w:val="24"/>
          <w:lang w:eastAsia="en-GB"/>
        </w:rPr>
        <w:t>5.1</w:t>
      </w:r>
      <w:r w:rsidRPr="003F6DA6">
        <w:rPr>
          <w:rFonts w:ascii="Arial" w:eastAsia="Times New Roman" w:hAnsi="Arial" w:cs="Arial"/>
          <w:sz w:val="24"/>
          <w:szCs w:val="24"/>
          <w:lang w:eastAsia="en-GB"/>
        </w:rPr>
        <w:tab/>
        <w:t xml:space="preserve">The </w:t>
      </w:r>
      <w:r w:rsidR="00E1385A">
        <w:rPr>
          <w:rFonts w:ascii="Arial" w:eastAsia="Times New Roman" w:hAnsi="Arial" w:cs="Arial"/>
          <w:sz w:val="24"/>
          <w:szCs w:val="24"/>
          <w:lang w:eastAsia="en-GB"/>
        </w:rPr>
        <w:t xml:space="preserve">initial </w:t>
      </w:r>
      <w:r w:rsidRPr="003F6DA6">
        <w:rPr>
          <w:rFonts w:ascii="Arial" w:eastAsia="Times New Roman" w:hAnsi="Arial" w:cs="Arial"/>
          <w:sz w:val="24"/>
          <w:szCs w:val="24"/>
          <w:lang w:eastAsia="en-GB"/>
        </w:rPr>
        <w:t xml:space="preserve">Membership of the </w:t>
      </w:r>
      <w:r>
        <w:rPr>
          <w:rFonts w:ascii="Arial" w:eastAsia="Times New Roman" w:hAnsi="Arial" w:cs="Arial"/>
          <w:sz w:val="24"/>
          <w:szCs w:val="24"/>
          <w:lang w:eastAsia="en-GB"/>
        </w:rPr>
        <w:t>Programme Delivery Board shall be as follows:</w:t>
      </w:r>
      <w:r w:rsidRPr="003F6DA6">
        <w:rPr>
          <w:rFonts w:ascii="Arial" w:eastAsia="Times New Roman" w:hAnsi="Arial" w:cs="Arial"/>
          <w:sz w:val="24"/>
          <w:szCs w:val="24"/>
          <w:lang w:eastAsia="en-GB"/>
        </w:rPr>
        <w:t xml:space="preserve"> </w:t>
      </w:r>
    </w:p>
    <w:p w:rsidR="003F6DA6" w:rsidRDefault="003F6DA6" w:rsidP="003F6DA6">
      <w:pPr>
        <w:spacing w:after="0" w:line="240" w:lineRule="auto"/>
        <w:ind w:left="709" w:right="-2" w:hanging="709"/>
        <w:jc w:val="both"/>
        <w:rPr>
          <w:rFonts w:ascii="Arial" w:eastAsia="Times New Roman" w:hAnsi="Arial" w:cs="Arial"/>
          <w:sz w:val="24"/>
          <w:szCs w:val="24"/>
          <w:lang w:eastAsia="en-GB"/>
        </w:rPr>
      </w:pPr>
    </w:p>
    <w:p w:rsidR="003F6DA6" w:rsidRDefault="00C05816"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Chief Officer (Chair);</w:t>
      </w:r>
    </w:p>
    <w:p w:rsidR="00C05816" w:rsidRDefault="00C05816"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Director of Integrated Commissioning (Vice-Chair);</w:t>
      </w:r>
    </w:p>
    <w:p w:rsidR="00C05816" w:rsidRDefault="00C05816"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Chief Finance Officer;</w:t>
      </w:r>
    </w:p>
    <w:p w:rsidR="00C05816" w:rsidRDefault="00C05816"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Director of Quality and Clinical Governance / Executive Nurse;</w:t>
      </w:r>
    </w:p>
    <w:p w:rsidR="00C05816" w:rsidRDefault="00C05816"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Director of New Models of Care;</w:t>
      </w:r>
    </w:p>
    <w:p w:rsidR="00C05816" w:rsidRDefault="00C05816"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Associate Director of Corporate Affairs;</w:t>
      </w:r>
    </w:p>
    <w:p w:rsidR="00C05816" w:rsidRDefault="00CE3230"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Head of Business Intelligence;</w:t>
      </w:r>
    </w:p>
    <w:p w:rsidR="00CE3230" w:rsidRDefault="00CE3230"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Head of Finance;</w:t>
      </w:r>
    </w:p>
    <w:p w:rsidR="00CE3230" w:rsidRDefault="00CE3230"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Senior Commissioning Managers (x3);</w:t>
      </w:r>
    </w:p>
    <w:p w:rsidR="00CE3230" w:rsidRDefault="00CE3230"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Specialist Mental Health and Continuing Healthcare Manager;</w:t>
      </w:r>
    </w:p>
    <w:p w:rsidR="00CE3230" w:rsidRDefault="00CE3230"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Head of Quality / Deputy Lead Nurse;</w:t>
      </w:r>
    </w:p>
    <w:p w:rsidR="00CE3230" w:rsidRDefault="00CE3230"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Head of Communications &amp; Engagement;</w:t>
      </w:r>
    </w:p>
    <w:p w:rsidR="00CE3230" w:rsidRDefault="00FE4FB6" w:rsidP="00FE4FB6">
      <w:pPr>
        <w:pStyle w:val="ListParagraph"/>
        <w:numPr>
          <w:ilvl w:val="0"/>
          <w:numId w:val="19"/>
        </w:numPr>
        <w:spacing w:after="0" w:line="240" w:lineRule="auto"/>
        <w:ind w:left="993" w:right="-2" w:hanging="284"/>
        <w:jc w:val="both"/>
        <w:rPr>
          <w:rFonts w:ascii="Arial" w:eastAsia="Times New Roman" w:hAnsi="Arial" w:cs="Arial"/>
          <w:sz w:val="24"/>
          <w:szCs w:val="24"/>
          <w:lang w:eastAsia="en-GB"/>
        </w:rPr>
      </w:pPr>
      <w:r>
        <w:rPr>
          <w:rFonts w:ascii="Arial" w:eastAsia="Times New Roman" w:hAnsi="Arial" w:cs="Arial"/>
          <w:sz w:val="24"/>
          <w:szCs w:val="24"/>
          <w:lang w:eastAsia="en-GB"/>
        </w:rPr>
        <w:t>Business Intelligence Leads (x2)</w:t>
      </w:r>
    </w:p>
    <w:p w:rsidR="00C05816" w:rsidRDefault="00C05816" w:rsidP="00C05816">
      <w:pPr>
        <w:spacing w:after="0" w:line="240" w:lineRule="auto"/>
        <w:ind w:left="851" w:right="-2"/>
        <w:jc w:val="both"/>
        <w:rPr>
          <w:rFonts w:ascii="Arial" w:eastAsia="Times New Roman" w:hAnsi="Arial" w:cs="Arial"/>
          <w:sz w:val="24"/>
          <w:szCs w:val="24"/>
          <w:lang w:eastAsia="en-GB"/>
        </w:rPr>
      </w:pPr>
    </w:p>
    <w:p w:rsidR="003F6DA6" w:rsidRPr="003F6DA6" w:rsidRDefault="00FE4FB6" w:rsidP="00FE4FB6">
      <w:pPr>
        <w:spacing w:after="0" w:line="240" w:lineRule="auto"/>
        <w:ind w:left="567" w:right="-2" w:hanging="567"/>
        <w:jc w:val="both"/>
        <w:rPr>
          <w:rFonts w:ascii="Arial" w:eastAsia="Times New Roman" w:hAnsi="Arial" w:cs="Arial"/>
          <w:sz w:val="24"/>
          <w:szCs w:val="24"/>
          <w:lang w:eastAsia="en-GB"/>
        </w:rPr>
      </w:pPr>
      <w:r>
        <w:rPr>
          <w:rFonts w:ascii="Arial" w:eastAsia="Times New Roman" w:hAnsi="Arial" w:cs="Arial"/>
          <w:sz w:val="24"/>
          <w:szCs w:val="24"/>
          <w:lang w:eastAsia="en-GB"/>
        </w:rPr>
        <w:t>5.2</w:t>
      </w:r>
      <w:r>
        <w:rPr>
          <w:rFonts w:ascii="Arial" w:eastAsia="Times New Roman" w:hAnsi="Arial" w:cs="Arial"/>
          <w:sz w:val="24"/>
          <w:szCs w:val="24"/>
          <w:lang w:eastAsia="en-GB"/>
        </w:rPr>
        <w:tab/>
      </w:r>
      <w:r w:rsidR="00E1385A">
        <w:rPr>
          <w:rFonts w:ascii="Arial" w:eastAsia="Times New Roman" w:hAnsi="Arial" w:cs="Arial"/>
          <w:sz w:val="24"/>
          <w:szCs w:val="24"/>
          <w:lang w:eastAsia="en-GB"/>
        </w:rPr>
        <w:t xml:space="preserve">The membership of the Programme Delivery Board shall be reviewed following 3 months of operation. </w:t>
      </w:r>
      <w:r w:rsidR="003F6DA6" w:rsidRPr="003F6DA6">
        <w:rPr>
          <w:rFonts w:ascii="Arial" w:eastAsia="Times New Roman" w:hAnsi="Arial" w:cs="Arial"/>
          <w:sz w:val="24"/>
          <w:szCs w:val="24"/>
          <w:lang w:eastAsia="en-GB"/>
        </w:rPr>
        <w:t xml:space="preserve">Any changes to the </w:t>
      </w:r>
      <w:r>
        <w:rPr>
          <w:rFonts w:ascii="Arial" w:eastAsia="Times New Roman" w:hAnsi="Arial" w:cs="Arial"/>
          <w:sz w:val="24"/>
          <w:szCs w:val="24"/>
          <w:lang w:eastAsia="en-GB"/>
        </w:rPr>
        <w:t>membership or Terms of Reference</w:t>
      </w:r>
      <w:r w:rsidR="003F6DA6" w:rsidRPr="003F6DA6">
        <w:rPr>
          <w:rFonts w:ascii="Arial" w:eastAsia="Times New Roman" w:hAnsi="Arial" w:cs="Arial"/>
          <w:sz w:val="24"/>
          <w:szCs w:val="24"/>
          <w:lang w:eastAsia="en-GB"/>
        </w:rPr>
        <w:t xml:space="preserve"> of the </w:t>
      </w:r>
      <w:r>
        <w:rPr>
          <w:rFonts w:ascii="Arial" w:eastAsia="Times New Roman" w:hAnsi="Arial" w:cs="Arial"/>
          <w:sz w:val="24"/>
          <w:szCs w:val="24"/>
          <w:lang w:eastAsia="en-GB"/>
        </w:rPr>
        <w:t>Programme Delivery Board</w:t>
      </w:r>
      <w:r w:rsidR="003F6DA6" w:rsidRPr="003F6DA6">
        <w:rPr>
          <w:rFonts w:ascii="Arial" w:eastAsia="Times New Roman" w:hAnsi="Arial" w:cs="Arial"/>
          <w:sz w:val="24"/>
          <w:szCs w:val="24"/>
          <w:lang w:eastAsia="en-GB"/>
        </w:rPr>
        <w:t xml:space="preserve"> must be approved by the </w:t>
      </w:r>
      <w:r>
        <w:rPr>
          <w:rFonts w:ascii="Arial" w:eastAsia="Times New Roman" w:hAnsi="Arial" w:cs="Arial"/>
          <w:sz w:val="24"/>
          <w:szCs w:val="24"/>
          <w:lang w:eastAsia="en-GB"/>
        </w:rPr>
        <w:t>Planning &amp; Commissioning Committee</w:t>
      </w:r>
      <w:r w:rsidR="003F6DA6" w:rsidRPr="003F6DA6">
        <w:rPr>
          <w:rFonts w:ascii="Arial" w:eastAsia="Times New Roman" w:hAnsi="Arial" w:cs="Arial"/>
          <w:sz w:val="24"/>
          <w:szCs w:val="24"/>
          <w:lang w:eastAsia="en-GB"/>
        </w:rPr>
        <w:t>.</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3F6DA6" w:rsidRPr="003F6DA6" w:rsidRDefault="003F6DA6" w:rsidP="00FE4FB6">
      <w:pPr>
        <w:numPr>
          <w:ilvl w:val="0"/>
          <w:numId w:val="9"/>
        </w:numPr>
        <w:spacing w:after="0" w:line="240" w:lineRule="auto"/>
        <w:ind w:left="567" w:right="-2" w:hanging="567"/>
        <w:jc w:val="both"/>
        <w:rPr>
          <w:rFonts w:ascii="Arial" w:eastAsia="Times New Roman" w:hAnsi="Arial" w:cs="Arial"/>
          <w:b/>
          <w:sz w:val="24"/>
          <w:szCs w:val="24"/>
          <w:lang w:eastAsia="en-GB"/>
        </w:rPr>
      </w:pPr>
      <w:r w:rsidRPr="003F6DA6">
        <w:rPr>
          <w:rFonts w:ascii="Arial" w:eastAsia="Times New Roman" w:hAnsi="Arial" w:cs="Arial"/>
          <w:b/>
          <w:sz w:val="24"/>
          <w:szCs w:val="24"/>
          <w:lang w:eastAsia="en-GB"/>
        </w:rPr>
        <w:t>Q</w:t>
      </w:r>
      <w:r w:rsidR="0086291F">
        <w:rPr>
          <w:rFonts w:ascii="Arial" w:eastAsia="Times New Roman" w:hAnsi="Arial" w:cs="Arial"/>
          <w:b/>
          <w:sz w:val="24"/>
          <w:szCs w:val="24"/>
          <w:lang w:eastAsia="en-GB"/>
        </w:rPr>
        <w:t>uoracy</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3F6DA6" w:rsidRPr="00D07B9B" w:rsidRDefault="003F6DA6" w:rsidP="00D07B9B">
      <w:pPr>
        <w:pStyle w:val="ListParagraph"/>
        <w:numPr>
          <w:ilvl w:val="1"/>
          <w:numId w:val="20"/>
        </w:numPr>
        <w:spacing w:after="0" w:line="240" w:lineRule="auto"/>
        <w:ind w:left="567" w:right="-2" w:hanging="567"/>
        <w:jc w:val="both"/>
        <w:outlineLvl w:val="0"/>
        <w:rPr>
          <w:rFonts w:ascii="Arial" w:eastAsia="Times New Roman" w:hAnsi="Arial" w:cs="Arial"/>
          <w:sz w:val="24"/>
          <w:szCs w:val="24"/>
          <w:lang w:eastAsia="en-GB"/>
        </w:rPr>
      </w:pPr>
      <w:r w:rsidRPr="00D07B9B">
        <w:rPr>
          <w:rFonts w:ascii="Arial" w:eastAsia="Times New Roman" w:hAnsi="Arial" w:cs="Arial"/>
          <w:sz w:val="24"/>
          <w:szCs w:val="24"/>
          <w:lang w:eastAsia="en-GB"/>
        </w:rPr>
        <w:lastRenderedPageBreak/>
        <w:t xml:space="preserve">The quorum for meetings shall be not less than </w:t>
      </w:r>
      <w:r w:rsidR="00D07B9B">
        <w:rPr>
          <w:rFonts w:ascii="Arial" w:eastAsia="Times New Roman" w:hAnsi="Arial" w:cs="Arial"/>
          <w:sz w:val="24"/>
          <w:szCs w:val="24"/>
          <w:lang w:eastAsia="en-GB"/>
        </w:rPr>
        <w:t xml:space="preserve">one third of the total membership (6 members) </w:t>
      </w:r>
      <w:r w:rsidRPr="00D07B9B">
        <w:rPr>
          <w:rFonts w:ascii="Arial" w:eastAsia="Times New Roman" w:hAnsi="Arial" w:cs="Arial"/>
          <w:sz w:val="24"/>
          <w:szCs w:val="24"/>
          <w:lang w:eastAsia="en-GB"/>
        </w:rPr>
        <w:t>and shall include</w:t>
      </w:r>
      <w:r w:rsidR="00D07B9B">
        <w:rPr>
          <w:rFonts w:ascii="Arial" w:eastAsia="Times New Roman" w:hAnsi="Arial" w:cs="Arial"/>
          <w:sz w:val="24"/>
          <w:szCs w:val="24"/>
          <w:lang w:eastAsia="en-GB"/>
        </w:rPr>
        <w:t xml:space="preserve"> the following</w:t>
      </w:r>
      <w:r w:rsidRPr="00D07B9B">
        <w:rPr>
          <w:rFonts w:ascii="Arial" w:eastAsia="Times New Roman" w:hAnsi="Arial" w:cs="Arial"/>
          <w:sz w:val="24"/>
          <w:szCs w:val="24"/>
          <w:lang w:eastAsia="en-GB"/>
        </w:rPr>
        <w:t>:</w:t>
      </w:r>
    </w:p>
    <w:p w:rsidR="003F6DA6" w:rsidRPr="003F6DA6" w:rsidRDefault="003F6DA6" w:rsidP="003F6DA6">
      <w:pPr>
        <w:spacing w:after="0" w:line="240" w:lineRule="auto"/>
        <w:ind w:left="4" w:right="-2"/>
        <w:jc w:val="both"/>
        <w:outlineLvl w:val="0"/>
        <w:rPr>
          <w:rFonts w:ascii="Arial" w:eastAsia="Times New Roman" w:hAnsi="Arial" w:cs="Arial"/>
          <w:sz w:val="24"/>
          <w:szCs w:val="24"/>
          <w:lang w:eastAsia="en-GB"/>
        </w:rPr>
      </w:pPr>
    </w:p>
    <w:p w:rsidR="003F6DA6" w:rsidRPr="003F6DA6" w:rsidRDefault="00D07B9B" w:rsidP="00130012">
      <w:pPr>
        <w:numPr>
          <w:ilvl w:val="0"/>
          <w:numId w:val="17"/>
        </w:numPr>
        <w:spacing w:after="0" w:line="240" w:lineRule="auto"/>
        <w:ind w:left="993" w:right="-2" w:hanging="284"/>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Chair or vice-chair;</w:t>
      </w:r>
      <w:r w:rsidR="003F6DA6" w:rsidRPr="003F6DA6">
        <w:rPr>
          <w:rFonts w:ascii="Arial" w:eastAsia="Times New Roman" w:hAnsi="Arial" w:cs="Arial"/>
          <w:sz w:val="24"/>
          <w:szCs w:val="24"/>
          <w:lang w:eastAsia="en-GB"/>
        </w:rPr>
        <w:t xml:space="preserve"> </w:t>
      </w:r>
    </w:p>
    <w:p w:rsidR="003F6DA6" w:rsidRPr="003F6DA6" w:rsidRDefault="00D07B9B" w:rsidP="00130012">
      <w:pPr>
        <w:numPr>
          <w:ilvl w:val="0"/>
          <w:numId w:val="17"/>
        </w:numPr>
        <w:spacing w:after="0" w:line="240" w:lineRule="auto"/>
        <w:ind w:left="993" w:right="-2" w:hanging="284"/>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One member from </w:t>
      </w:r>
      <w:r w:rsidR="00130012">
        <w:rPr>
          <w:rFonts w:ascii="Arial" w:eastAsia="Times New Roman" w:hAnsi="Arial" w:cs="Arial"/>
          <w:sz w:val="24"/>
          <w:szCs w:val="24"/>
          <w:lang w:eastAsia="en-GB"/>
        </w:rPr>
        <w:t>b</w:t>
      </w:r>
      <w:r>
        <w:rPr>
          <w:rFonts w:ascii="Arial" w:eastAsia="Times New Roman" w:hAnsi="Arial" w:cs="Arial"/>
          <w:sz w:val="24"/>
          <w:szCs w:val="24"/>
          <w:lang w:eastAsia="en-GB"/>
        </w:rPr>
        <w:t>usiness intelligence;</w:t>
      </w:r>
    </w:p>
    <w:p w:rsidR="003F6DA6" w:rsidRPr="003F6DA6" w:rsidRDefault="00D07B9B" w:rsidP="00130012">
      <w:pPr>
        <w:numPr>
          <w:ilvl w:val="0"/>
          <w:numId w:val="17"/>
        </w:numPr>
        <w:spacing w:after="0" w:line="240" w:lineRule="auto"/>
        <w:ind w:left="993" w:right="-2" w:hanging="284"/>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One member</w:t>
      </w:r>
      <w:r w:rsidR="00130012">
        <w:rPr>
          <w:rFonts w:ascii="Arial" w:eastAsia="Times New Roman" w:hAnsi="Arial" w:cs="Arial"/>
          <w:sz w:val="24"/>
          <w:szCs w:val="24"/>
          <w:lang w:eastAsia="en-GB"/>
        </w:rPr>
        <w:t xml:space="preserve"> from commissioning; and</w:t>
      </w:r>
    </w:p>
    <w:p w:rsidR="003F6DA6" w:rsidRPr="003F6DA6" w:rsidRDefault="00130012" w:rsidP="00130012">
      <w:pPr>
        <w:numPr>
          <w:ilvl w:val="0"/>
          <w:numId w:val="17"/>
        </w:numPr>
        <w:spacing w:after="0" w:line="240" w:lineRule="auto"/>
        <w:ind w:left="993" w:right="-2" w:hanging="284"/>
        <w:jc w:val="both"/>
        <w:outlineLvl w:val="0"/>
        <w:rPr>
          <w:rFonts w:ascii="Arial" w:eastAsia="Times New Roman" w:hAnsi="Arial" w:cs="Arial"/>
          <w:sz w:val="24"/>
          <w:szCs w:val="24"/>
          <w:lang w:eastAsia="en-GB"/>
        </w:rPr>
      </w:pPr>
      <w:r>
        <w:rPr>
          <w:rFonts w:ascii="Arial" w:eastAsia="Times New Roman" w:hAnsi="Arial" w:cs="Arial"/>
          <w:sz w:val="24"/>
          <w:szCs w:val="24"/>
          <w:lang w:eastAsia="en-GB"/>
        </w:rPr>
        <w:t>One member from quality / clinical governance.</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3F6DA6" w:rsidRDefault="00130012" w:rsidP="009E736A">
      <w:pPr>
        <w:spacing w:after="0" w:line="240" w:lineRule="auto"/>
        <w:ind w:left="567" w:right="-2" w:hanging="567"/>
        <w:jc w:val="both"/>
        <w:rPr>
          <w:rFonts w:ascii="Arial" w:eastAsia="Times New Roman" w:hAnsi="Arial" w:cs="Arial"/>
          <w:sz w:val="24"/>
          <w:szCs w:val="24"/>
          <w:lang w:eastAsia="en-GB"/>
        </w:rPr>
      </w:pPr>
      <w:r>
        <w:rPr>
          <w:rFonts w:ascii="Arial" w:eastAsia="Times New Roman" w:hAnsi="Arial" w:cs="Arial"/>
          <w:sz w:val="24"/>
          <w:szCs w:val="24"/>
          <w:lang w:eastAsia="en-GB"/>
        </w:rPr>
        <w:t>6.2</w:t>
      </w:r>
      <w:r>
        <w:rPr>
          <w:rFonts w:ascii="Arial" w:eastAsia="Times New Roman" w:hAnsi="Arial" w:cs="Arial"/>
          <w:sz w:val="24"/>
          <w:szCs w:val="24"/>
          <w:lang w:eastAsia="en-GB"/>
        </w:rPr>
        <w:tab/>
        <w:t>I</w:t>
      </w:r>
      <w:r w:rsidR="003F6DA6" w:rsidRPr="003F6DA6">
        <w:rPr>
          <w:rFonts w:ascii="Arial" w:eastAsia="Times New Roman" w:hAnsi="Arial" w:cs="Arial"/>
          <w:sz w:val="24"/>
          <w:szCs w:val="24"/>
          <w:lang w:eastAsia="en-GB"/>
        </w:rPr>
        <w:t>f a quorum has not been reached, then the meeting may proceed if those attending agree but no</w:t>
      </w:r>
      <w:r w:rsidR="009E736A">
        <w:rPr>
          <w:rFonts w:ascii="Arial" w:eastAsia="Times New Roman" w:hAnsi="Arial" w:cs="Arial"/>
          <w:sz w:val="24"/>
          <w:szCs w:val="24"/>
          <w:lang w:eastAsia="en-GB"/>
        </w:rPr>
        <w:t xml:space="preserve"> formal</w:t>
      </w:r>
      <w:r w:rsidR="003F6DA6" w:rsidRPr="003F6DA6">
        <w:rPr>
          <w:rFonts w:ascii="Arial" w:eastAsia="Times New Roman" w:hAnsi="Arial" w:cs="Arial"/>
          <w:sz w:val="24"/>
          <w:szCs w:val="24"/>
          <w:lang w:eastAsia="en-GB"/>
        </w:rPr>
        <w:t xml:space="preserve"> decisions may be taken by</w:t>
      </w:r>
      <w:r w:rsidR="009E736A">
        <w:rPr>
          <w:rFonts w:ascii="Arial" w:eastAsia="Times New Roman" w:hAnsi="Arial" w:cs="Arial"/>
          <w:sz w:val="24"/>
          <w:szCs w:val="24"/>
          <w:lang w:eastAsia="en-GB"/>
        </w:rPr>
        <w:t xml:space="preserve"> the non-quorate meeting</w:t>
      </w:r>
      <w:r w:rsidR="003F6DA6" w:rsidRPr="003F6DA6">
        <w:rPr>
          <w:rFonts w:ascii="Arial" w:eastAsia="Times New Roman" w:hAnsi="Arial" w:cs="Arial"/>
          <w:sz w:val="24"/>
          <w:szCs w:val="24"/>
          <w:lang w:eastAsia="en-GB"/>
        </w:rPr>
        <w:t>.</w:t>
      </w:r>
    </w:p>
    <w:p w:rsidR="009350E4" w:rsidRPr="003F6DA6" w:rsidRDefault="009350E4" w:rsidP="009E736A">
      <w:pPr>
        <w:spacing w:after="0" w:line="240" w:lineRule="auto"/>
        <w:ind w:left="567" w:right="-2" w:hanging="567"/>
        <w:jc w:val="both"/>
        <w:rPr>
          <w:rFonts w:ascii="Arial" w:eastAsia="Times New Roman" w:hAnsi="Arial" w:cs="Arial"/>
          <w:sz w:val="24"/>
          <w:szCs w:val="24"/>
          <w:lang w:eastAsia="en-GB"/>
        </w:rPr>
      </w:pP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3F6DA6" w:rsidRPr="003F6DA6" w:rsidRDefault="003F6DA6" w:rsidP="009350E4">
      <w:pPr>
        <w:numPr>
          <w:ilvl w:val="0"/>
          <w:numId w:val="9"/>
        </w:numPr>
        <w:spacing w:after="0" w:line="240" w:lineRule="auto"/>
        <w:ind w:left="567" w:right="-2" w:hanging="567"/>
        <w:jc w:val="both"/>
        <w:rPr>
          <w:rFonts w:ascii="Arial" w:eastAsia="Times New Roman" w:hAnsi="Arial" w:cs="Arial"/>
          <w:b/>
          <w:sz w:val="24"/>
          <w:szCs w:val="24"/>
          <w:lang w:eastAsia="en-GB"/>
        </w:rPr>
      </w:pPr>
      <w:r w:rsidRPr="003F6DA6">
        <w:rPr>
          <w:rFonts w:ascii="Arial" w:eastAsia="Times New Roman" w:hAnsi="Arial" w:cs="Arial"/>
          <w:b/>
          <w:sz w:val="24"/>
          <w:szCs w:val="24"/>
          <w:lang w:eastAsia="en-GB"/>
        </w:rPr>
        <w:t>M</w:t>
      </w:r>
      <w:r w:rsidR="0086291F">
        <w:rPr>
          <w:rFonts w:ascii="Arial" w:eastAsia="Times New Roman" w:hAnsi="Arial" w:cs="Arial"/>
          <w:b/>
          <w:sz w:val="24"/>
          <w:szCs w:val="24"/>
          <w:lang w:eastAsia="en-GB"/>
        </w:rPr>
        <w:t>eeting arrangements</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9350E4" w:rsidRDefault="009350E4" w:rsidP="009350E4">
      <w:pPr>
        <w:spacing w:after="0" w:line="240" w:lineRule="auto"/>
        <w:ind w:left="567" w:right="-2" w:hanging="567"/>
        <w:jc w:val="both"/>
        <w:rPr>
          <w:rFonts w:ascii="Arial" w:eastAsia="Times New Roman" w:hAnsi="Arial" w:cs="Arial"/>
          <w:sz w:val="24"/>
          <w:szCs w:val="24"/>
          <w:lang w:eastAsia="en-GB"/>
        </w:rPr>
      </w:pPr>
      <w:r>
        <w:rPr>
          <w:rFonts w:ascii="Arial" w:eastAsia="Times New Roman" w:hAnsi="Arial" w:cs="Arial"/>
          <w:sz w:val="24"/>
          <w:szCs w:val="24"/>
          <w:lang w:eastAsia="en-GB"/>
        </w:rPr>
        <w:t>7.1</w:t>
      </w:r>
      <w:r>
        <w:rPr>
          <w:rFonts w:ascii="Arial" w:eastAsia="Times New Roman" w:hAnsi="Arial" w:cs="Arial"/>
          <w:sz w:val="24"/>
          <w:szCs w:val="24"/>
          <w:lang w:eastAsia="en-GB"/>
        </w:rPr>
        <w:tab/>
      </w:r>
      <w:r w:rsidRPr="003F6DA6">
        <w:rPr>
          <w:rFonts w:ascii="Arial" w:eastAsia="Times New Roman" w:hAnsi="Arial" w:cs="Arial"/>
          <w:sz w:val="24"/>
          <w:szCs w:val="24"/>
          <w:lang w:eastAsia="en-GB"/>
        </w:rPr>
        <w:t xml:space="preserve">Meetings of the </w:t>
      </w:r>
      <w:r>
        <w:rPr>
          <w:rFonts w:ascii="Arial" w:eastAsia="Times New Roman" w:hAnsi="Arial" w:cs="Arial"/>
          <w:sz w:val="24"/>
          <w:szCs w:val="24"/>
          <w:lang w:eastAsia="en-GB"/>
        </w:rPr>
        <w:t>Programme Development Board</w:t>
      </w:r>
      <w:r w:rsidRPr="003F6DA6">
        <w:rPr>
          <w:rFonts w:ascii="Arial" w:eastAsia="Times New Roman" w:hAnsi="Arial" w:cs="Arial"/>
          <w:sz w:val="24"/>
          <w:szCs w:val="24"/>
          <w:lang w:eastAsia="en-GB"/>
        </w:rPr>
        <w:t xml:space="preserve"> shall be held monthly</w:t>
      </w:r>
      <w:r>
        <w:rPr>
          <w:rFonts w:ascii="Arial" w:eastAsia="Times New Roman" w:hAnsi="Arial" w:cs="Arial"/>
          <w:sz w:val="24"/>
          <w:szCs w:val="24"/>
          <w:lang w:eastAsia="en-GB"/>
        </w:rPr>
        <w:t xml:space="preserve"> for the first three months, following which the frequency shall be reviewed</w:t>
      </w:r>
      <w:r w:rsidRPr="003F6DA6">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9350E4" w:rsidRDefault="009350E4" w:rsidP="009350E4">
      <w:pPr>
        <w:spacing w:after="0" w:line="240" w:lineRule="auto"/>
        <w:ind w:left="567" w:right="-2" w:hanging="567"/>
        <w:jc w:val="both"/>
        <w:rPr>
          <w:rFonts w:ascii="Arial" w:eastAsia="Times New Roman" w:hAnsi="Arial" w:cs="Arial"/>
          <w:sz w:val="24"/>
          <w:szCs w:val="24"/>
          <w:lang w:eastAsia="en-GB"/>
        </w:rPr>
      </w:pPr>
    </w:p>
    <w:p w:rsidR="003F6DA6" w:rsidRDefault="009350E4" w:rsidP="009350E4">
      <w:pPr>
        <w:spacing w:after="0" w:line="240" w:lineRule="auto"/>
        <w:ind w:left="567" w:right="-2" w:hanging="567"/>
        <w:jc w:val="both"/>
        <w:rPr>
          <w:rFonts w:ascii="Arial" w:eastAsia="Times New Roman" w:hAnsi="Arial" w:cs="Arial"/>
          <w:sz w:val="24"/>
          <w:szCs w:val="24"/>
          <w:lang w:eastAsia="en-GB"/>
        </w:rPr>
      </w:pPr>
      <w:r>
        <w:rPr>
          <w:rFonts w:ascii="Arial" w:eastAsia="Times New Roman" w:hAnsi="Arial" w:cs="Arial"/>
          <w:sz w:val="24"/>
          <w:szCs w:val="24"/>
          <w:lang w:eastAsia="en-GB"/>
        </w:rPr>
        <w:t>7.2</w:t>
      </w:r>
      <w:r>
        <w:rPr>
          <w:rFonts w:ascii="Arial" w:eastAsia="Times New Roman" w:hAnsi="Arial" w:cs="Arial"/>
          <w:sz w:val="24"/>
          <w:szCs w:val="24"/>
          <w:lang w:eastAsia="en-GB"/>
        </w:rPr>
        <w:tab/>
      </w:r>
      <w:r w:rsidR="003F6DA6" w:rsidRPr="003F6DA6">
        <w:rPr>
          <w:rFonts w:ascii="Arial" w:eastAsia="Times New Roman" w:hAnsi="Arial" w:cs="Arial"/>
          <w:sz w:val="24"/>
          <w:szCs w:val="24"/>
          <w:lang w:eastAsia="en-GB"/>
        </w:rPr>
        <w:t>Meetings shall be administered in accordance with the CCG Constitution, Standing</w:t>
      </w:r>
      <w:r>
        <w:rPr>
          <w:rFonts w:ascii="Arial" w:eastAsia="Times New Roman" w:hAnsi="Arial" w:cs="Arial"/>
          <w:sz w:val="24"/>
          <w:szCs w:val="24"/>
          <w:lang w:eastAsia="en-GB"/>
        </w:rPr>
        <w:t xml:space="preserve"> </w:t>
      </w:r>
      <w:r w:rsidR="003F6DA6" w:rsidRPr="003F6DA6">
        <w:rPr>
          <w:rFonts w:ascii="Arial" w:eastAsia="Times New Roman" w:hAnsi="Arial" w:cs="Arial"/>
          <w:sz w:val="24"/>
          <w:szCs w:val="24"/>
          <w:lang w:eastAsia="en-GB"/>
        </w:rPr>
        <w:t>Orders and Prime Financial Policies.</w:t>
      </w:r>
    </w:p>
    <w:p w:rsidR="009350E4" w:rsidRDefault="009350E4" w:rsidP="009350E4">
      <w:pPr>
        <w:spacing w:after="0" w:line="240" w:lineRule="auto"/>
        <w:ind w:left="567" w:right="-2" w:hanging="567"/>
        <w:jc w:val="both"/>
        <w:rPr>
          <w:rFonts w:ascii="Arial" w:eastAsia="Times New Roman" w:hAnsi="Arial" w:cs="Arial"/>
          <w:sz w:val="24"/>
          <w:szCs w:val="24"/>
          <w:lang w:eastAsia="en-GB"/>
        </w:rPr>
      </w:pPr>
    </w:p>
    <w:p w:rsidR="003F6DA6" w:rsidRPr="003F6DA6" w:rsidRDefault="009350E4" w:rsidP="009350E4">
      <w:pPr>
        <w:spacing w:after="0" w:line="240" w:lineRule="auto"/>
        <w:ind w:left="567" w:right="-2" w:hanging="567"/>
        <w:jc w:val="both"/>
        <w:rPr>
          <w:rFonts w:ascii="Arial" w:eastAsia="Times New Roman" w:hAnsi="Arial" w:cs="Arial"/>
          <w:sz w:val="24"/>
          <w:szCs w:val="24"/>
          <w:lang w:eastAsia="en-GB"/>
        </w:rPr>
      </w:pPr>
      <w:r>
        <w:rPr>
          <w:rFonts w:ascii="Arial" w:eastAsia="Times New Roman" w:hAnsi="Arial" w:cs="Arial"/>
          <w:sz w:val="24"/>
          <w:szCs w:val="24"/>
          <w:lang w:eastAsia="en-GB"/>
        </w:rPr>
        <w:t>7.3</w:t>
      </w:r>
      <w:r w:rsidR="003F6DA6" w:rsidRPr="003F6DA6">
        <w:rPr>
          <w:rFonts w:ascii="Arial" w:eastAsia="Times New Roman" w:hAnsi="Arial" w:cs="Arial"/>
          <w:sz w:val="24"/>
          <w:szCs w:val="24"/>
          <w:lang w:eastAsia="en-GB"/>
        </w:rPr>
        <w:tab/>
        <w:t xml:space="preserve">The Director of </w:t>
      </w:r>
      <w:r>
        <w:rPr>
          <w:rFonts w:ascii="Arial" w:eastAsia="Times New Roman" w:hAnsi="Arial" w:cs="Arial"/>
          <w:sz w:val="24"/>
          <w:szCs w:val="24"/>
          <w:lang w:eastAsia="en-GB"/>
        </w:rPr>
        <w:t>Integrated Commissioning</w:t>
      </w:r>
      <w:r w:rsidR="003F6DA6" w:rsidRPr="003F6DA6">
        <w:rPr>
          <w:rFonts w:ascii="Arial" w:eastAsia="Times New Roman" w:hAnsi="Arial" w:cs="Arial"/>
          <w:sz w:val="24"/>
          <w:szCs w:val="24"/>
          <w:lang w:eastAsia="en-GB"/>
        </w:rPr>
        <w:t xml:space="preserve"> will ensure the </w:t>
      </w:r>
      <w:r w:rsidR="004D07E6">
        <w:rPr>
          <w:rFonts w:ascii="Arial" w:eastAsia="Times New Roman" w:hAnsi="Arial" w:cs="Arial"/>
          <w:sz w:val="24"/>
          <w:szCs w:val="24"/>
          <w:lang w:eastAsia="en-GB"/>
        </w:rPr>
        <w:t>meeting</w:t>
      </w:r>
      <w:r w:rsidR="003F6DA6" w:rsidRPr="003F6DA6">
        <w:rPr>
          <w:rFonts w:ascii="Arial" w:eastAsia="Times New Roman" w:hAnsi="Arial" w:cs="Arial"/>
          <w:sz w:val="24"/>
          <w:szCs w:val="24"/>
          <w:lang w:eastAsia="en-GB"/>
        </w:rPr>
        <w:t xml:space="preserve"> is supported administratively, and will oversee the following:</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4D07E6" w:rsidRDefault="003F6DA6" w:rsidP="004D07E6">
      <w:pPr>
        <w:pStyle w:val="ListParagraph"/>
        <w:numPr>
          <w:ilvl w:val="2"/>
          <w:numId w:val="22"/>
        </w:numPr>
        <w:spacing w:after="0" w:line="240" w:lineRule="auto"/>
        <w:ind w:left="1276" w:right="-2"/>
        <w:jc w:val="both"/>
        <w:rPr>
          <w:rFonts w:ascii="Arial" w:eastAsia="Times New Roman" w:hAnsi="Arial" w:cs="Arial"/>
          <w:sz w:val="24"/>
          <w:szCs w:val="24"/>
          <w:lang w:eastAsia="en-GB"/>
        </w:rPr>
      </w:pPr>
      <w:r w:rsidRPr="004D07E6">
        <w:rPr>
          <w:rFonts w:ascii="Arial" w:eastAsia="Times New Roman" w:hAnsi="Arial" w:cs="Arial"/>
          <w:sz w:val="24"/>
          <w:szCs w:val="24"/>
          <w:lang w:eastAsia="en-GB"/>
        </w:rPr>
        <w:t>Agreement of agenda with the Chair and attendees and the collation/circulation of papers;</w:t>
      </w:r>
    </w:p>
    <w:p w:rsidR="004D07E6" w:rsidRDefault="004D07E6" w:rsidP="004D07E6">
      <w:pPr>
        <w:pStyle w:val="ListParagraph"/>
        <w:spacing w:after="0" w:line="240" w:lineRule="auto"/>
        <w:ind w:left="1276" w:right="-2"/>
        <w:jc w:val="both"/>
        <w:rPr>
          <w:rFonts w:ascii="Arial" w:eastAsia="Times New Roman" w:hAnsi="Arial" w:cs="Arial"/>
          <w:sz w:val="24"/>
          <w:szCs w:val="24"/>
          <w:lang w:eastAsia="en-GB"/>
        </w:rPr>
      </w:pPr>
    </w:p>
    <w:p w:rsidR="004D07E6" w:rsidRDefault="003F6DA6" w:rsidP="004D07E6">
      <w:pPr>
        <w:pStyle w:val="ListParagraph"/>
        <w:numPr>
          <w:ilvl w:val="2"/>
          <w:numId w:val="22"/>
        </w:numPr>
        <w:spacing w:after="0" w:line="240" w:lineRule="auto"/>
        <w:ind w:left="1276" w:right="-2"/>
        <w:jc w:val="both"/>
        <w:rPr>
          <w:rFonts w:ascii="Arial" w:eastAsia="Times New Roman" w:hAnsi="Arial" w:cs="Arial"/>
          <w:sz w:val="24"/>
          <w:szCs w:val="24"/>
          <w:lang w:eastAsia="en-GB"/>
        </w:rPr>
      </w:pPr>
      <w:r w:rsidRPr="004D07E6">
        <w:rPr>
          <w:rFonts w:ascii="Arial" w:eastAsia="Times New Roman" w:hAnsi="Arial" w:cs="Arial"/>
          <w:sz w:val="24"/>
          <w:szCs w:val="24"/>
          <w:lang w:eastAsia="en-GB"/>
        </w:rPr>
        <w:t xml:space="preserve">Taking the </w:t>
      </w:r>
      <w:r w:rsidR="004D07E6" w:rsidRPr="004D07E6">
        <w:rPr>
          <w:rFonts w:ascii="Arial" w:eastAsia="Times New Roman" w:hAnsi="Arial" w:cs="Arial"/>
          <w:sz w:val="24"/>
          <w:szCs w:val="24"/>
          <w:lang w:eastAsia="en-GB"/>
        </w:rPr>
        <w:t>action notes</w:t>
      </w:r>
      <w:r w:rsidRPr="004D07E6">
        <w:rPr>
          <w:rFonts w:ascii="Arial" w:eastAsia="Times New Roman" w:hAnsi="Arial" w:cs="Arial"/>
          <w:sz w:val="24"/>
          <w:szCs w:val="24"/>
          <w:lang w:eastAsia="en-GB"/>
        </w:rPr>
        <w:t xml:space="preserve"> and keeping a record of matters arising a</w:t>
      </w:r>
      <w:r w:rsidR="004D07E6">
        <w:rPr>
          <w:rFonts w:ascii="Arial" w:eastAsia="Times New Roman" w:hAnsi="Arial" w:cs="Arial"/>
          <w:sz w:val="24"/>
          <w:szCs w:val="24"/>
          <w:lang w:eastAsia="en-GB"/>
        </w:rPr>
        <w:t>nd issues to be carried forward;</w:t>
      </w:r>
      <w:r w:rsidRPr="004D07E6">
        <w:rPr>
          <w:rFonts w:ascii="Arial" w:eastAsia="Times New Roman" w:hAnsi="Arial" w:cs="Arial"/>
          <w:sz w:val="24"/>
          <w:szCs w:val="24"/>
          <w:lang w:eastAsia="en-GB"/>
        </w:rPr>
        <w:t xml:space="preserve"> and</w:t>
      </w:r>
    </w:p>
    <w:p w:rsidR="004D07E6" w:rsidRPr="004D07E6" w:rsidRDefault="004D07E6" w:rsidP="004D07E6">
      <w:pPr>
        <w:pStyle w:val="ListParagraph"/>
        <w:rPr>
          <w:rFonts w:ascii="Arial" w:eastAsia="Times New Roman" w:hAnsi="Arial" w:cs="Arial"/>
          <w:sz w:val="24"/>
          <w:szCs w:val="24"/>
          <w:lang w:eastAsia="en-GB"/>
        </w:rPr>
      </w:pPr>
    </w:p>
    <w:p w:rsidR="003F6DA6" w:rsidRPr="004D07E6" w:rsidRDefault="003F6DA6" w:rsidP="004D07E6">
      <w:pPr>
        <w:pStyle w:val="ListParagraph"/>
        <w:numPr>
          <w:ilvl w:val="2"/>
          <w:numId w:val="22"/>
        </w:numPr>
        <w:spacing w:after="0" w:line="240" w:lineRule="auto"/>
        <w:ind w:left="1276" w:right="-2"/>
        <w:jc w:val="both"/>
        <w:rPr>
          <w:rFonts w:ascii="Arial" w:eastAsia="Times New Roman" w:hAnsi="Arial" w:cs="Arial"/>
          <w:sz w:val="24"/>
          <w:szCs w:val="24"/>
          <w:lang w:eastAsia="en-GB"/>
        </w:rPr>
      </w:pPr>
      <w:r w:rsidRPr="004D07E6">
        <w:rPr>
          <w:rFonts w:ascii="Arial" w:eastAsia="Times New Roman" w:hAnsi="Arial" w:cs="Arial"/>
          <w:sz w:val="24"/>
          <w:szCs w:val="24"/>
          <w:lang w:eastAsia="en-GB"/>
        </w:rPr>
        <w:t>An Annual Schedule of Meetings shall be agreed at, or before, the last meeting each year in order to circulate the schedule for the following year.</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3F6DA6" w:rsidRPr="003F6DA6" w:rsidRDefault="003F6DA6" w:rsidP="004D07E6">
      <w:pPr>
        <w:numPr>
          <w:ilvl w:val="0"/>
          <w:numId w:val="9"/>
        </w:numPr>
        <w:spacing w:after="0" w:line="240" w:lineRule="auto"/>
        <w:ind w:left="567" w:right="-2" w:hanging="567"/>
        <w:jc w:val="both"/>
        <w:outlineLvl w:val="0"/>
        <w:rPr>
          <w:rFonts w:ascii="Arial" w:eastAsia="Times New Roman" w:hAnsi="Arial" w:cs="Arial"/>
          <w:b/>
          <w:sz w:val="24"/>
          <w:szCs w:val="24"/>
          <w:lang w:eastAsia="en-GB"/>
        </w:rPr>
      </w:pPr>
      <w:r w:rsidRPr="003F6DA6">
        <w:rPr>
          <w:rFonts w:ascii="Arial" w:eastAsia="Times New Roman" w:hAnsi="Arial" w:cs="Arial"/>
          <w:b/>
          <w:sz w:val="24"/>
          <w:szCs w:val="24"/>
          <w:lang w:eastAsia="en-GB"/>
        </w:rPr>
        <w:t>C</w:t>
      </w:r>
      <w:r w:rsidR="0086291F">
        <w:rPr>
          <w:rFonts w:ascii="Arial" w:eastAsia="Times New Roman" w:hAnsi="Arial" w:cs="Arial"/>
          <w:b/>
          <w:sz w:val="24"/>
          <w:szCs w:val="24"/>
          <w:lang w:eastAsia="en-GB"/>
        </w:rPr>
        <w:t>onfidentiality</w:t>
      </w:r>
    </w:p>
    <w:p w:rsidR="003F6DA6" w:rsidRPr="003F6DA6" w:rsidRDefault="003F6DA6" w:rsidP="003F6DA6">
      <w:pPr>
        <w:spacing w:after="0" w:line="240" w:lineRule="auto"/>
        <w:ind w:right="-2"/>
        <w:jc w:val="both"/>
        <w:rPr>
          <w:rFonts w:ascii="Arial" w:eastAsia="Times New Roman" w:hAnsi="Arial" w:cs="Arial"/>
          <w:sz w:val="24"/>
          <w:szCs w:val="24"/>
          <w:lang w:eastAsia="en-GB"/>
        </w:rPr>
      </w:pPr>
    </w:p>
    <w:p w:rsidR="003F6DA6" w:rsidRPr="003F6DA6" w:rsidRDefault="004D07E6" w:rsidP="004D07E6">
      <w:pPr>
        <w:widowControl w:val="0"/>
        <w:autoSpaceDE w:val="0"/>
        <w:autoSpaceDN w:val="0"/>
        <w:adjustRightInd w:val="0"/>
        <w:spacing w:after="0" w:line="240" w:lineRule="auto"/>
        <w:ind w:left="567" w:right="-2" w:hanging="567"/>
        <w:jc w:val="both"/>
        <w:rPr>
          <w:rFonts w:ascii="Arial" w:eastAsia="Times New Roman" w:hAnsi="Arial" w:cs="Arial"/>
          <w:bCs/>
          <w:sz w:val="24"/>
          <w:szCs w:val="24"/>
          <w:lang w:eastAsia="en-GB"/>
        </w:rPr>
      </w:pPr>
      <w:r>
        <w:rPr>
          <w:rFonts w:ascii="Arial" w:eastAsia="Times New Roman" w:hAnsi="Arial" w:cs="Arial"/>
          <w:sz w:val="24"/>
          <w:szCs w:val="24"/>
          <w:lang w:eastAsia="en-GB"/>
        </w:rPr>
        <w:t>8.1</w:t>
      </w:r>
      <w:r>
        <w:rPr>
          <w:rFonts w:ascii="Arial" w:eastAsia="Times New Roman" w:hAnsi="Arial" w:cs="Arial"/>
          <w:sz w:val="24"/>
          <w:szCs w:val="24"/>
          <w:lang w:eastAsia="en-GB"/>
        </w:rPr>
        <w:tab/>
      </w:r>
      <w:r w:rsidR="003F6DA6" w:rsidRPr="003F6DA6">
        <w:rPr>
          <w:rFonts w:ascii="Arial" w:eastAsia="Times New Roman" w:hAnsi="Arial" w:cs="Arial"/>
          <w:sz w:val="24"/>
          <w:szCs w:val="24"/>
          <w:lang w:eastAsia="en-GB"/>
        </w:rPr>
        <w:t>All Members are expected to</w:t>
      </w:r>
      <w:r w:rsidR="003F6DA6" w:rsidRPr="003F6DA6">
        <w:rPr>
          <w:rFonts w:ascii="Arial" w:eastAsia="Times New Roman" w:hAnsi="Arial" w:cs="Arial"/>
          <w:bCs/>
          <w:sz w:val="24"/>
          <w:szCs w:val="24"/>
          <w:lang w:eastAsia="en-GB"/>
        </w:rPr>
        <w:t xml:space="preserve"> adhere to the CCG Constitution and Standards of Business Conduct and Conflicts of Interest Arrangements.</w:t>
      </w:r>
    </w:p>
    <w:p w:rsidR="003F6DA6" w:rsidRPr="003F6DA6" w:rsidRDefault="003F6DA6" w:rsidP="003F6DA6">
      <w:pPr>
        <w:spacing w:after="0" w:line="240" w:lineRule="auto"/>
        <w:ind w:left="-800" w:right="-2"/>
        <w:jc w:val="both"/>
        <w:outlineLvl w:val="0"/>
        <w:rPr>
          <w:rFonts w:ascii="Arial" w:eastAsia="Times New Roman" w:hAnsi="Arial" w:cs="Arial"/>
          <w:sz w:val="24"/>
          <w:szCs w:val="24"/>
          <w:lang w:eastAsia="en-GB"/>
        </w:rPr>
      </w:pPr>
    </w:p>
    <w:p w:rsidR="003F6DA6" w:rsidRPr="003F6DA6" w:rsidRDefault="003F6DA6" w:rsidP="004D07E6">
      <w:pPr>
        <w:numPr>
          <w:ilvl w:val="0"/>
          <w:numId w:val="9"/>
        </w:numPr>
        <w:spacing w:after="0" w:line="240" w:lineRule="auto"/>
        <w:ind w:left="567" w:right="-2" w:hanging="567"/>
        <w:jc w:val="both"/>
        <w:rPr>
          <w:rFonts w:ascii="Arial" w:eastAsia="Times New Roman" w:hAnsi="Arial" w:cs="Arial"/>
          <w:b/>
          <w:sz w:val="24"/>
          <w:szCs w:val="24"/>
          <w:lang w:eastAsia="en-GB"/>
        </w:rPr>
      </w:pPr>
      <w:r w:rsidRPr="003F6DA6">
        <w:rPr>
          <w:rFonts w:ascii="Arial" w:eastAsia="Times New Roman" w:hAnsi="Arial" w:cs="Arial"/>
          <w:b/>
          <w:sz w:val="24"/>
          <w:szCs w:val="24"/>
          <w:lang w:eastAsia="en-GB"/>
        </w:rPr>
        <w:t>R</w:t>
      </w:r>
      <w:r w:rsidR="00314A92">
        <w:rPr>
          <w:rFonts w:ascii="Arial" w:eastAsia="Times New Roman" w:hAnsi="Arial" w:cs="Arial"/>
          <w:b/>
          <w:sz w:val="24"/>
          <w:szCs w:val="24"/>
          <w:lang w:eastAsia="en-GB"/>
        </w:rPr>
        <w:t>emit</w:t>
      </w:r>
    </w:p>
    <w:p w:rsidR="00607BA6" w:rsidRDefault="00607BA6" w:rsidP="00EA1F6F">
      <w:pPr>
        <w:pStyle w:val="ListParagraph"/>
        <w:spacing w:after="0"/>
        <w:ind w:left="567"/>
        <w:jc w:val="both"/>
        <w:rPr>
          <w:rFonts w:ascii="Arial" w:hAnsi="Arial" w:cs="Arial"/>
          <w:sz w:val="24"/>
          <w:szCs w:val="24"/>
        </w:rPr>
      </w:pPr>
    </w:p>
    <w:p w:rsidR="00607BA6" w:rsidRDefault="00C36F72" w:rsidP="009E196E">
      <w:pPr>
        <w:pStyle w:val="ListParagraph"/>
        <w:spacing w:after="0"/>
        <w:ind w:left="567" w:hanging="567"/>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31FAB">
        <w:rPr>
          <w:rFonts w:ascii="Arial" w:hAnsi="Arial" w:cs="Arial"/>
          <w:sz w:val="24"/>
          <w:szCs w:val="24"/>
        </w:rPr>
        <w:t>S</w:t>
      </w:r>
      <w:r>
        <w:rPr>
          <w:rFonts w:ascii="Arial" w:hAnsi="Arial" w:cs="Arial"/>
          <w:sz w:val="24"/>
          <w:szCs w:val="24"/>
        </w:rPr>
        <w:t xml:space="preserve">crutinise progress against </w:t>
      </w:r>
      <w:r w:rsidR="00C42959">
        <w:rPr>
          <w:rFonts w:ascii="Arial" w:hAnsi="Arial" w:cs="Arial"/>
          <w:sz w:val="24"/>
          <w:szCs w:val="24"/>
        </w:rPr>
        <w:t>critical milestones for each workstream within</w:t>
      </w:r>
      <w:r>
        <w:rPr>
          <w:rFonts w:ascii="Arial" w:hAnsi="Arial" w:cs="Arial"/>
          <w:sz w:val="24"/>
          <w:szCs w:val="24"/>
        </w:rPr>
        <w:t xml:space="preserve"> the Annual Commissioning Operational Plan.</w:t>
      </w:r>
      <w:r w:rsidR="009E196E">
        <w:rPr>
          <w:rFonts w:ascii="Arial" w:hAnsi="Arial" w:cs="Arial"/>
          <w:sz w:val="24"/>
          <w:szCs w:val="24"/>
        </w:rPr>
        <w:t xml:space="preserve"> </w:t>
      </w:r>
      <w:r>
        <w:rPr>
          <w:rFonts w:ascii="Arial" w:hAnsi="Arial" w:cs="Arial"/>
          <w:sz w:val="24"/>
          <w:szCs w:val="24"/>
        </w:rPr>
        <w:t xml:space="preserve">Confirm and challenge the adequacy and timeliness of remedial </w:t>
      </w:r>
      <w:r w:rsidR="004B1BC8">
        <w:rPr>
          <w:rFonts w:ascii="Arial" w:hAnsi="Arial" w:cs="Arial"/>
          <w:sz w:val="24"/>
          <w:szCs w:val="24"/>
        </w:rPr>
        <w:t>steps</w:t>
      </w:r>
      <w:r>
        <w:rPr>
          <w:rFonts w:ascii="Arial" w:hAnsi="Arial" w:cs="Arial"/>
          <w:sz w:val="24"/>
          <w:szCs w:val="24"/>
        </w:rPr>
        <w:t xml:space="preserve"> in underperforming areas, effect</w:t>
      </w:r>
      <w:r w:rsidR="00C42959">
        <w:rPr>
          <w:rFonts w:ascii="Arial" w:hAnsi="Arial" w:cs="Arial"/>
          <w:sz w:val="24"/>
          <w:szCs w:val="24"/>
        </w:rPr>
        <w:t>ing</w:t>
      </w:r>
      <w:r>
        <w:rPr>
          <w:rFonts w:ascii="Arial" w:hAnsi="Arial" w:cs="Arial"/>
          <w:sz w:val="24"/>
          <w:szCs w:val="24"/>
        </w:rPr>
        <w:t xml:space="preserve"> further action </w:t>
      </w:r>
      <w:r w:rsidR="001B15E2">
        <w:rPr>
          <w:rFonts w:ascii="Arial" w:hAnsi="Arial" w:cs="Arial"/>
          <w:sz w:val="24"/>
          <w:szCs w:val="24"/>
        </w:rPr>
        <w:t>where necessary</w:t>
      </w:r>
      <w:r>
        <w:rPr>
          <w:rFonts w:ascii="Arial" w:hAnsi="Arial" w:cs="Arial"/>
          <w:sz w:val="24"/>
          <w:szCs w:val="24"/>
        </w:rPr>
        <w:t>.</w:t>
      </w:r>
    </w:p>
    <w:p w:rsidR="009E196E" w:rsidRDefault="009E196E" w:rsidP="009E196E">
      <w:pPr>
        <w:pStyle w:val="ListParagraph"/>
        <w:spacing w:after="0"/>
        <w:ind w:left="567" w:hanging="567"/>
        <w:jc w:val="both"/>
        <w:rPr>
          <w:rFonts w:ascii="Arial" w:hAnsi="Arial" w:cs="Arial"/>
          <w:sz w:val="24"/>
          <w:szCs w:val="24"/>
        </w:rPr>
      </w:pPr>
    </w:p>
    <w:p w:rsidR="009E196E" w:rsidRDefault="009E196E" w:rsidP="009E196E">
      <w:pPr>
        <w:pStyle w:val="ListParagraph"/>
        <w:spacing w:after="0"/>
        <w:ind w:left="567" w:hanging="567"/>
        <w:jc w:val="both"/>
        <w:rPr>
          <w:rFonts w:ascii="Arial" w:hAnsi="Arial" w:cs="Arial"/>
          <w:sz w:val="24"/>
          <w:szCs w:val="24"/>
        </w:rPr>
      </w:pPr>
      <w:r>
        <w:rPr>
          <w:rFonts w:ascii="Arial" w:hAnsi="Arial" w:cs="Arial"/>
          <w:sz w:val="24"/>
          <w:szCs w:val="24"/>
        </w:rPr>
        <w:t>9.2</w:t>
      </w:r>
      <w:r>
        <w:rPr>
          <w:rFonts w:ascii="Arial" w:hAnsi="Arial" w:cs="Arial"/>
          <w:sz w:val="24"/>
          <w:szCs w:val="24"/>
        </w:rPr>
        <w:tab/>
      </w:r>
      <w:r w:rsidR="004B1BC8">
        <w:rPr>
          <w:rFonts w:ascii="Arial" w:hAnsi="Arial" w:cs="Arial"/>
          <w:sz w:val="24"/>
          <w:szCs w:val="24"/>
        </w:rPr>
        <w:t>Undertake</w:t>
      </w:r>
      <w:r w:rsidR="00B31FAB">
        <w:rPr>
          <w:rFonts w:ascii="Arial" w:hAnsi="Arial" w:cs="Arial"/>
          <w:sz w:val="24"/>
          <w:szCs w:val="24"/>
        </w:rPr>
        <w:t xml:space="preserve"> a rolling programme of detailed review of </w:t>
      </w:r>
      <w:r w:rsidR="001B15E2">
        <w:rPr>
          <w:rFonts w:ascii="Arial" w:hAnsi="Arial" w:cs="Arial"/>
          <w:sz w:val="24"/>
          <w:szCs w:val="24"/>
        </w:rPr>
        <w:t xml:space="preserve">the </w:t>
      </w:r>
      <w:r w:rsidR="00B31FAB">
        <w:rPr>
          <w:rFonts w:ascii="Arial" w:hAnsi="Arial" w:cs="Arial"/>
          <w:sz w:val="24"/>
          <w:szCs w:val="24"/>
        </w:rPr>
        <w:t xml:space="preserve">Operational Plan workstreams and other core programmes </w:t>
      </w:r>
      <w:r w:rsidR="004B1BC8">
        <w:rPr>
          <w:rFonts w:ascii="Arial" w:hAnsi="Arial" w:cs="Arial"/>
          <w:sz w:val="24"/>
          <w:szCs w:val="24"/>
        </w:rPr>
        <w:t xml:space="preserve">of CCG work in order to </w:t>
      </w:r>
      <w:r w:rsidR="00BE71E9">
        <w:rPr>
          <w:rFonts w:ascii="Arial" w:hAnsi="Arial" w:cs="Arial"/>
          <w:sz w:val="24"/>
          <w:szCs w:val="24"/>
        </w:rPr>
        <w:t>report</w:t>
      </w:r>
      <w:r w:rsidR="004B1BC8">
        <w:rPr>
          <w:rFonts w:ascii="Arial" w:hAnsi="Arial" w:cs="Arial"/>
          <w:sz w:val="24"/>
          <w:szCs w:val="24"/>
        </w:rPr>
        <w:t xml:space="preserve"> </w:t>
      </w:r>
      <w:r w:rsidR="001B15E2">
        <w:rPr>
          <w:rFonts w:ascii="Arial" w:hAnsi="Arial" w:cs="Arial"/>
          <w:sz w:val="24"/>
          <w:szCs w:val="24"/>
        </w:rPr>
        <w:t xml:space="preserve">on their cohesiveness and sufficiency to </w:t>
      </w:r>
      <w:r w:rsidR="004B1BC8">
        <w:rPr>
          <w:rFonts w:ascii="Arial" w:hAnsi="Arial" w:cs="Arial"/>
          <w:sz w:val="24"/>
          <w:szCs w:val="24"/>
        </w:rPr>
        <w:t>the Planning &amp; Commissioning Committee.</w:t>
      </w:r>
    </w:p>
    <w:p w:rsidR="0086291F" w:rsidRDefault="0086291F" w:rsidP="009E196E">
      <w:pPr>
        <w:pStyle w:val="ListParagraph"/>
        <w:spacing w:after="0"/>
        <w:ind w:left="567" w:hanging="567"/>
        <w:jc w:val="both"/>
        <w:rPr>
          <w:rFonts w:ascii="Arial" w:hAnsi="Arial" w:cs="Arial"/>
          <w:sz w:val="24"/>
          <w:szCs w:val="24"/>
        </w:rPr>
      </w:pPr>
    </w:p>
    <w:p w:rsidR="0086291F" w:rsidRDefault="00C46D47" w:rsidP="009E196E">
      <w:pPr>
        <w:pStyle w:val="ListParagraph"/>
        <w:spacing w:after="0"/>
        <w:ind w:left="567" w:hanging="567"/>
        <w:jc w:val="both"/>
        <w:rPr>
          <w:rFonts w:ascii="Arial" w:hAnsi="Arial" w:cs="Arial"/>
          <w:sz w:val="24"/>
          <w:szCs w:val="24"/>
        </w:rPr>
      </w:pPr>
      <w:r>
        <w:rPr>
          <w:rFonts w:ascii="Arial" w:hAnsi="Arial" w:cs="Arial"/>
          <w:sz w:val="24"/>
          <w:szCs w:val="24"/>
        </w:rPr>
        <w:t>9.3</w:t>
      </w:r>
      <w:r>
        <w:rPr>
          <w:rFonts w:ascii="Arial" w:hAnsi="Arial" w:cs="Arial"/>
          <w:sz w:val="24"/>
          <w:szCs w:val="24"/>
        </w:rPr>
        <w:tab/>
        <w:t>Identify and</w:t>
      </w:r>
      <w:r w:rsidR="004B1BC8">
        <w:rPr>
          <w:rFonts w:ascii="Arial" w:hAnsi="Arial" w:cs="Arial"/>
          <w:sz w:val="24"/>
          <w:szCs w:val="24"/>
        </w:rPr>
        <w:t xml:space="preserve"> </w:t>
      </w:r>
      <w:r w:rsidR="001B15E2">
        <w:rPr>
          <w:rFonts w:ascii="Arial" w:hAnsi="Arial" w:cs="Arial"/>
          <w:sz w:val="24"/>
          <w:szCs w:val="24"/>
        </w:rPr>
        <w:t xml:space="preserve">oversee risks to the delivery of work programmes and ensure these are reflected in the Corporate Risk Register or Board Assurance Framework, where appropriate. </w:t>
      </w:r>
      <w:r w:rsidR="00BE71E9">
        <w:rPr>
          <w:rFonts w:ascii="Arial" w:hAnsi="Arial" w:cs="Arial"/>
          <w:sz w:val="24"/>
          <w:szCs w:val="24"/>
        </w:rPr>
        <w:t>Assess the adequacy of identified mitigations.</w:t>
      </w:r>
    </w:p>
    <w:p w:rsidR="006F00A6" w:rsidRPr="009E196E" w:rsidRDefault="006F00A6" w:rsidP="009E196E">
      <w:pPr>
        <w:tabs>
          <w:tab w:val="left" w:pos="5895"/>
        </w:tabs>
        <w:spacing w:after="0" w:line="240" w:lineRule="auto"/>
        <w:jc w:val="both"/>
        <w:rPr>
          <w:rFonts w:ascii="Arial" w:hAnsi="Arial" w:cs="Arial"/>
          <w:sz w:val="24"/>
          <w:szCs w:val="24"/>
        </w:rPr>
      </w:pPr>
    </w:p>
    <w:p w:rsidR="003766D1" w:rsidRPr="005F6524" w:rsidRDefault="003766D1" w:rsidP="005361C3">
      <w:pPr>
        <w:tabs>
          <w:tab w:val="left" w:pos="5895"/>
        </w:tabs>
        <w:spacing w:after="0" w:line="240" w:lineRule="auto"/>
        <w:jc w:val="both"/>
        <w:rPr>
          <w:rFonts w:ascii="Arial" w:hAnsi="Arial" w:cs="Arial"/>
          <w:sz w:val="24"/>
          <w:szCs w:val="24"/>
        </w:rPr>
      </w:pPr>
    </w:p>
    <w:p w:rsidR="00DB17A2" w:rsidRPr="005F6524" w:rsidRDefault="00DB17A2" w:rsidP="004D07E6">
      <w:pPr>
        <w:spacing w:after="0"/>
        <w:jc w:val="both"/>
        <w:rPr>
          <w:rFonts w:ascii="Arial" w:hAnsi="Arial" w:cs="Arial"/>
          <w:sz w:val="24"/>
          <w:szCs w:val="24"/>
        </w:rPr>
      </w:pPr>
    </w:p>
    <w:sectPr w:rsidR="00DB17A2" w:rsidRPr="005F6524" w:rsidSect="00ED14CA">
      <w:headerReference w:type="default" r:id="rId11"/>
      <w:footerReference w:type="default" r:id="rId12"/>
      <w:footerReference w:type="first" r:id="rId13"/>
      <w:type w:val="continuous"/>
      <w:pgSz w:w="11906" w:h="16838"/>
      <w:pgMar w:top="1440" w:right="1134"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99" w:rsidRDefault="00167399" w:rsidP="009660C8">
      <w:pPr>
        <w:spacing w:after="0" w:line="240" w:lineRule="auto"/>
      </w:pPr>
      <w:r>
        <w:separator/>
      </w:r>
    </w:p>
  </w:endnote>
  <w:endnote w:type="continuationSeparator" w:id="0">
    <w:p w:rsidR="00167399" w:rsidRDefault="00167399" w:rsidP="0096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058568"/>
      <w:docPartObj>
        <w:docPartGallery w:val="Page Numbers (Bottom of Page)"/>
        <w:docPartUnique/>
      </w:docPartObj>
    </w:sdtPr>
    <w:sdtEndPr>
      <w:rPr>
        <w:noProof/>
      </w:rPr>
    </w:sdtEndPr>
    <w:sdtContent>
      <w:p w:rsidR="00ED14CA" w:rsidRDefault="002E720C">
        <w:pPr>
          <w:pStyle w:val="Footer"/>
          <w:jc w:val="right"/>
        </w:pPr>
        <w:r>
          <w:fldChar w:fldCharType="begin"/>
        </w:r>
        <w:r w:rsidR="00ED14CA">
          <w:instrText xml:space="preserve"> PAGE   \* MERGEFORMAT </w:instrText>
        </w:r>
        <w:r>
          <w:fldChar w:fldCharType="separate"/>
        </w:r>
        <w:r w:rsidR="00C67D49">
          <w:rPr>
            <w:noProof/>
          </w:rPr>
          <w:t>1</w:t>
        </w:r>
        <w:r>
          <w:rPr>
            <w:noProof/>
          </w:rPr>
          <w:fldChar w:fldCharType="end"/>
        </w:r>
      </w:p>
    </w:sdtContent>
  </w:sdt>
  <w:p w:rsidR="00ED14CA" w:rsidRDefault="00ED1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CA" w:rsidRDefault="00ED14CA">
    <w:pPr>
      <w:pStyle w:val="Footer"/>
      <w:jc w:val="right"/>
    </w:pPr>
  </w:p>
  <w:p w:rsidR="00ED14CA" w:rsidRDefault="00ED1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99" w:rsidRDefault="00167399" w:rsidP="009660C8">
      <w:pPr>
        <w:spacing w:after="0" w:line="240" w:lineRule="auto"/>
      </w:pPr>
      <w:r>
        <w:separator/>
      </w:r>
    </w:p>
  </w:footnote>
  <w:footnote w:type="continuationSeparator" w:id="0">
    <w:p w:rsidR="00167399" w:rsidRDefault="00167399" w:rsidP="00966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C8" w:rsidRDefault="009660C8" w:rsidP="00B371A3">
    <w:pPr>
      <w:pStyle w:val="Header"/>
      <w:jc w:val="right"/>
    </w:pPr>
    <w:r>
      <w:t xml:space="preserve">                                     </w:t>
    </w:r>
    <w:r w:rsidR="00A45AF2">
      <w:t xml:space="preserve">                                </w:t>
    </w:r>
  </w:p>
  <w:p w:rsidR="009660C8" w:rsidRDefault="0096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EF3"/>
    <w:multiLevelType w:val="multilevel"/>
    <w:tmpl w:val="E892C51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414E50"/>
    <w:multiLevelType w:val="multilevel"/>
    <w:tmpl w:val="1B1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A2E9D"/>
    <w:multiLevelType w:val="hybridMultilevel"/>
    <w:tmpl w:val="BC905862"/>
    <w:lvl w:ilvl="0" w:tplc="687E02C6">
      <w:start w:val="4"/>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56279A0"/>
    <w:multiLevelType w:val="hybridMultilevel"/>
    <w:tmpl w:val="96408BA0"/>
    <w:lvl w:ilvl="0" w:tplc="F912E56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9D226B"/>
    <w:multiLevelType w:val="hybridMultilevel"/>
    <w:tmpl w:val="24BCB80A"/>
    <w:lvl w:ilvl="0" w:tplc="F9420C3A">
      <w:start w:val="1"/>
      <w:numFmt w:val="bullet"/>
      <w:lvlText w:val="•"/>
      <w:lvlJc w:val="left"/>
      <w:pPr>
        <w:tabs>
          <w:tab w:val="num" w:pos="720"/>
        </w:tabs>
        <w:ind w:left="720" w:hanging="360"/>
      </w:pPr>
      <w:rPr>
        <w:rFonts w:ascii="Times New Roman" w:hAnsi="Times New Roman" w:hint="default"/>
      </w:rPr>
    </w:lvl>
    <w:lvl w:ilvl="1" w:tplc="8078D938" w:tentative="1">
      <w:start w:val="1"/>
      <w:numFmt w:val="bullet"/>
      <w:lvlText w:val="•"/>
      <w:lvlJc w:val="left"/>
      <w:pPr>
        <w:tabs>
          <w:tab w:val="num" w:pos="1440"/>
        </w:tabs>
        <w:ind w:left="1440" w:hanging="360"/>
      </w:pPr>
      <w:rPr>
        <w:rFonts w:ascii="Times New Roman" w:hAnsi="Times New Roman" w:hint="default"/>
      </w:rPr>
    </w:lvl>
    <w:lvl w:ilvl="2" w:tplc="C11A8C36" w:tentative="1">
      <w:start w:val="1"/>
      <w:numFmt w:val="bullet"/>
      <w:lvlText w:val="•"/>
      <w:lvlJc w:val="left"/>
      <w:pPr>
        <w:tabs>
          <w:tab w:val="num" w:pos="2160"/>
        </w:tabs>
        <w:ind w:left="2160" w:hanging="360"/>
      </w:pPr>
      <w:rPr>
        <w:rFonts w:ascii="Times New Roman" w:hAnsi="Times New Roman" w:hint="default"/>
      </w:rPr>
    </w:lvl>
    <w:lvl w:ilvl="3" w:tplc="6D12DAEC" w:tentative="1">
      <w:start w:val="1"/>
      <w:numFmt w:val="bullet"/>
      <w:lvlText w:val="•"/>
      <w:lvlJc w:val="left"/>
      <w:pPr>
        <w:tabs>
          <w:tab w:val="num" w:pos="2880"/>
        </w:tabs>
        <w:ind w:left="2880" w:hanging="360"/>
      </w:pPr>
      <w:rPr>
        <w:rFonts w:ascii="Times New Roman" w:hAnsi="Times New Roman" w:hint="default"/>
      </w:rPr>
    </w:lvl>
    <w:lvl w:ilvl="4" w:tplc="1FE276DC" w:tentative="1">
      <w:start w:val="1"/>
      <w:numFmt w:val="bullet"/>
      <w:lvlText w:val="•"/>
      <w:lvlJc w:val="left"/>
      <w:pPr>
        <w:tabs>
          <w:tab w:val="num" w:pos="3600"/>
        </w:tabs>
        <w:ind w:left="3600" w:hanging="360"/>
      </w:pPr>
      <w:rPr>
        <w:rFonts w:ascii="Times New Roman" w:hAnsi="Times New Roman" w:hint="default"/>
      </w:rPr>
    </w:lvl>
    <w:lvl w:ilvl="5" w:tplc="6868D160" w:tentative="1">
      <w:start w:val="1"/>
      <w:numFmt w:val="bullet"/>
      <w:lvlText w:val="•"/>
      <w:lvlJc w:val="left"/>
      <w:pPr>
        <w:tabs>
          <w:tab w:val="num" w:pos="4320"/>
        </w:tabs>
        <w:ind w:left="4320" w:hanging="360"/>
      </w:pPr>
      <w:rPr>
        <w:rFonts w:ascii="Times New Roman" w:hAnsi="Times New Roman" w:hint="default"/>
      </w:rPr>
    </w:lvl>
    <w:lvl w:ilvl="6" w:tplc="CF9C34F6" w:tentative="1">
      <w:start w:val="1"/>
      <w:numFmt w:val="bullet"/>
      <w:lvlText w:val="•"/>
      <w:lvlJc w:val="left"/>
      <w:pPr>
        <w:tabs>
          <w:tab w:val="num" w:pos="5040"/>
        </w:tabs>
        <w:ind w:left="5040" w:hanging="360"/>
      </w:pPr>
      <w:rPr>
        <w:rFonts w:ascii="Times New Roman" w:hAnsi="Times New Roman" w:hint="default"/>
      </w:rPr>
    </w:lvl>
    <w:lvl w:ilvl="7" w:tplc="499C4A84" w:tentative="1">
      <w:start w:val="1"/>
      <w:numFmt w:val="bullet"/>
      <w:lvlText w:val="•"/>
      <w:lvlJc w:val="left"/>
      <w:pPr>
        <w:tabs>
          <w:tab w:val="num" w:pos="5760"/>
        </w:tabs>
        <w:ind w:left="5760" w:hanging="360"/>
      </w:pPr>
      <w:rPr>
        <w:rFonts w:ascii="Times New Roman" w:hAnsi="Times New Roman" w:hint="default"/>
      </w:rPr>
    </w:lvl>
    <w:lvl w:ilvl="8" w:tplc="0BE80C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C47546"/>
    <w:multiLevelType w:val="hybridMultilevel"/>
    <w:tmpl w:val="A9D4B6A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nsid w:val="2C7D6405"/>
    <w:multiLevelType w:val="hybridMultilevel"/>
    <w:tmpl w:val="A32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5168A"/>
    <w:multiLevelType w:val="multilevel"/>
    <w:tmpl w:val="A09AD86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4316662E"/>
    <w:multiLevelType w:val="multilevel"/>
    <w:tmpl w:val="95848334"/>
    <w:lvl w:ilvl="0">
      <w:start w:val="1"/>
      <w:numFmt w:val="decimal"/>
      <w:lvlText w:val="%1."/>
      <w:lvlJc w:val="left"/>
      <w:pPr>
        <w:ind w:left="-491" w:hanging="360"/>
      </w:pPr>
      <w:rPr>
        <w:rFonts w:hint="default"/>
        <w:b/>
      </w:rPr>
    </w:lvl>
    <w:lvl w:ilvl="1">
      <w:start w:val="1"/>
      <w:numFmt w:val="decimal"/>
      <w:isLgl/>
      <w:lvlText w:val="%1.%2"/>
      <w:lvlJc w:val="left"/>
      <w:pPr>
        <w:ind w:left="4" w:hanging="855"/>
      </w:pPr>
      <w:rPr>
        <w:rFonts w:hint="default"/>
      </w:rPr>
    </w:lvl>
    <w:lvl w:ilvl="2">
      <w:start w:val="1"/>
      <w:numFmt w:val="decimal"/>
      <w:isLgl/>
      <w:lvlText w:val="%1.%2.%3"/>
      <w:lvlJc w:val="left"/>
      <w:pPr>
        <w:ind w:left="4" w:hanging="855"/>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9">
    <w:nsid w:val="44A402AC"/>
    <w:multiLevelType w:val="hybridMultilevel"/>
    <w:tmpl w:val="726A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02FD1"/>
    <w:multiLevelType w:val="multilevel"/>
    <w:tmpl w:val="1B1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47B40"/>
    <w:multiLevelType w:val="multilevel"/>
    <w:tmpl w:val="21EE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87B75"/>
    <w:multiLevelType w:val="multilevel"/>
    <w:tmpl w:val="31307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78C62BA"/>
    <w:multiLevelType w:val="hybridMultilevel"/>
    <w:tmpl w:val="9C4A5B4C"/>
    <w:lvl w:ilvl="0" w:tplc="C6F2E542">
      <w:start w:val="1"/>
      <w:numFmt w:val="bullet"/>
      <w:lvlText w:val=""/>
      <w:lvlJc w:val="left"/>
      <w:pPr>
        <w:tabs>
          <w:tab w:val="num" w:pos="720"/>
        </w:tabs>
        <w:ind w:left="720" w:hanging="360"/>
      </w:pPr>
      <w:rPr>
        <w:rFonts w:ascii="Wingdings" w:hAnsi="Wingdings" w:hint="default"/>
      </w:rPr>
    </w:lvl>
    <w:lvl w:ilvl="1" w:tplc="93769334" w:tentative="1">
      <w:start w:val="1"/>
      <w:numFmt w:val="bullet"/>
      <w:lvlText w:val=""/>
      <w:lvlJc w:val="left"/>
      <w:pPr>
        <w:tabs>
          <w:tab w:val="num" w:pos="1440"/>
        </w:tabs>
        <w:ind w:left="1440" w:hanging="360"/>
      </w:pPr>
      <w:rPr>
        <w:rFonts w:ascii="Wingdings" w:hAnsi="Wingdings" w:hint="default"/>
      </w:rPr>
    </w:lvl>
    <w:lvl w:ilvl="2" w:tplc="C14AB510" w:tentative="1">
      <w:start w:val="1"/>
      <w:numFmt w:val="bullet"/>
      <w:lvlText w:val=""/>
      <w:lvlJc w:val="left"/>
      <w:pPr>
        <w:tabs>
          <w:tab w:val="num" w:pos="2160"/>
        </w:tabs>
        <w:ind w:left="2160" w:hanging="360"/>
      </w:pPr>
      <w:rPr>
        <w:rFonts w:ascii="Wingdings" w:hAnsi="Wingdings" w:hint="default"/>
      </w:rPr>
    </w:lvl>
    <w:lvl w:ilvl="3" w:tplc="CA081EE0" w:tentative="1">
      <w:start w:val="1"/>
      <w:numFmt w:val="bullet"/>
      <w:lvlText w:val=""/>
      <w:lvlJc w:val="left"/>
      <w:pPr>
        <w:tabs>
          <w:tab w:val="num" w:pos="2880"/>
        </w:tabs>
        <w:ind w:left="2880" w:hanging="360"/>
      </w:pPr>
      <w:rPr>
        <w:rFonts w:ascii="Wingdings" w:hAnsi="Wingdings" w:hint="default"/>
      </w:rPr>
    </w:lvl>
    <w:lvl w:ilvl="4" w:tplc="B7084AAA" w:tentative="1">
      <w:start w:val="1"/>
      <w:numFmt w:val="bullet"/>
      <w:lvlText w:val=""/>
      <w:lvlJc w:val="left"/>
      <w:pPr>
        <w:tabs>
          <w:tab w:val="num" w:pos="3600"/>
        </w:tabs>
        <w:ind w:left="3600" w:hanging="360"/>
      </w:pPr>
      <w:rPr>
        <w:rFonts w:ascii="Wingdings" w:hAnsi="Wingdings" w:hint="default"/>
      </w:rPr>
    </w:lvl>
    <w:lvl w:ilvl="5" w:tplc="BAFE40A2" w:tentative="1">
      <w:start w:val="1"/>
      <w:numFmt w:val="bullet"/>
      <w:lvlText w:val=""/>
      <w:lvlJc w:val="left"/>
      <w:pPr>
        <w:tabs>
          <w:tab w:val="num" w:pos="4320"/>
        </w:tabs>
        <w:ind w:left="4320" w:hanging="360"/>
      </w:pPr>
      <w:rPr>
        <w:rFonts w:ascii="Wingdings" w:hAnsi="Wingdings" w:hint="default"/>
      </w:rPr>
    </w:lvl>
    <w:lvl w:ilvl="6" w:tplc="F8907170" w:tentative="1">
      <w:start w:val="1"/>
      <w:numFmt w:val="bullet"/>
      <w:lvlText w:val=""/>
      <w:lvlJc w:val="left"/>
      <w:pPr>
        <w:tabs>
          <w:tab w:val="num" w:pos="5040"/>
        </w:tabs>
        <w:ind w:left="5040" w:hanging="360"/>
      </w:pPr>
      <w:rPr>
        <w:rFonts w:ascii="Wingdings" w:hAnsi="Wingdings" w:hint="default"/>
      </w:rPr>
    </w:lvl>
    <w:lvl w:ilvl="7" w:tplc="3FAAB188" w:tentative="1">
      <w:start w:val="1"/>
      <w:numFmt w:val="bullet"/>
      <w:lvlText w:val=""/>
      <w:lvlJc w:val="left"/>
      <w:pPr>
        <w:tabs>
          <w:tab w:val="num" w:pos="5760"/>
        </w:tabs>
        <w:ind w:left="5760" w:hanging="360"/>
      </w:pPr>
      <w:rPr>
        <w:rFonts w:ascii="Wingdings" w:hAnsi="Wingdings" w:hint="default"/>
      </w:rPr>
    </w:lvl>
    <w:lvl w:ilvl="8" w:tplc="5C7C5FE8" w:tentative="1">
      <w:start w:val="1"/>
      <w:numFmt w:val="bullet"/>
      <w:lvlText w:val=""/>
      <w:lvlJc w:val="left"/>
      <w:pPr>
        <w:tabs>
          <w:tab w:val="num" w:pos="6480"/>
        </w:tabs>
        <w:ind w:left="6480" w:hanging="360"/>
      </w:pPr>
      <w:rPr>
        <w:rFonts w:ascii="Wingdings" w:hAnsi="Wingdings" w:hint="default"/>
      </w:rPr>
    </w:lvl>
  </w:abstractNum>
  <w:abstractNum w:abstractNumId="14">
    <w:nsid w:val="581E426F"/>
    <w:multiLevelType w:val="multilevel"/>
    <w:tmpl w:val="DC7E5782"/>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nsid w:val="58F50679"/>
    <w:multiLevelType w:val="multilevel"/>
    <w:tmpl w:val="11A8D7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006F37"/>
    <w:multiLevelType w:val="multilevel"/>
    <w:tmpl w:val="C4B88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BF85A94"/>
    <w:multiLevelType w:val="multilevel"/>
    <w:tmpl w:val="7430E382"/>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E1612BD"/>
    <w:multiLevelType w:val="hybridMultilevel"/>
    <w:tmpl w:val="B67C22CE"/>
    <w:lvl w:ilvl="0" w:tplc="B7782696">
      <w:start w:val="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FA85425"/>
    <w:multiLevelType w:val="hybridMultilevel"/>
    <w:tmpl w:val="FA2C1B2C"/>
    <w:lvl w:ilvl="0" w:tplc="13180368">
      <w:start w:val="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EA3DD1"/>
    <w:multiLevelType w:val="multilevel"/>
    <w:tmpl w:val="5BD695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57C748E"/>
    <w:multiLevelType w:val="hybridMultilevel"/>
    <w:tmpl w:val="81E4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77A7C"/>
    <w:multiLevelType w:val="hybridMultilevel"/>
    <w:tmpl w:val="8B0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EE1FAE"/>
    <w:multiLevelType w:val="multilevel"/>
    <w:tmpl w:val="FAB47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E490BD5"/>
    <w:multiLevelType w:val="hybridMultilevel"/>
    <w:tmpl w:val="561E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21"/>
  </w:num>
  <w:num w:numId="5">
    <w:abstractNumId w:val="1"/>
  </w:num>
  <w:num w:numId="6">
    <w:abstractNumId w:val="11"/>
  </w:num>
  <w:num w:numId="7">
    <w:abstractNumId w:val="10"/>
  </w:num>
  <w:num w:numId="8">
    <w:abstractNumId w:val="22"/>
  </w:num>
  <w:num w:numId="9">
    <w:abstractNumId w:val="3"/>
  </w:num>
  <w:num w:numId="10">
    <w:abstractNumId w:val="16"/>
  </w:num>
  <w:num w:numId="11">
    <w:abstractNumId w:val="12"/>
  </w:num>
  <w:num w:numId="12">
    <w:abstractNumId w:val="20"/>
  </w:num>
  <w:num w:numId="13">
    <w:abstractNumId w:val="23"/>
  </w:num>
  <w:num w:numId="14">
    <w:abstractNumId w:val="8"/>
  </w:num>
  <w:num w:numId="15">
    <w:abstractNumId w:val="14"/>
  </w:num>
  <w:num w:numId="16">
    <w:abstractNumId w:val="7"/>
  </w:num>
  <w:num w:numId="17">
    <w:abstractNumId w:val="5"/>
  </w:num>
  <w:num w:numId="18">
    <w:abstractNumId w:val="6"/>
  </w:num>
  <w:num w:numId="19">
    <w:abstractNumId w:val="24"/>
  </w:num>
  <w:num w:numId="20">
    <w:abstractNumId w:val="15"/>
  </w:num>
  <w:num w:numId="21">
    <w:abstractNumId w:val="17"/>
  </w:num>
  <w:num w:numId="22">
    <w:abstractNumId w:val="0"/>
  </w:num>
  <w:num w:numId="23">
    <w:abstractNumId w:val="2"/>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style="mso-position-horizontal:center;mso-position-horizontal-relative:margin;mso-position-vertical:center;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8"/>
    <w:rsid w:val="0001293C"/>
    <w:rsid w:val="0002648F"/>
    <w:rsid w:val="000270B3"/>
    <w:rsid w:val="00027E8B"/>
    <w:rsid w:val="000A7A08"/>
    <w:rsid w:val="000B3C38"/>
    <w:rsid w:val="000C42C3"/>
    <w:rsid w:val="000C5D59"/>
    <w:rsid w:val="000D204C"/>
    <w:rsid w:val="000D4CF1"/>
    <w:rsid w:val="000E3596"/>
    <w:rsid w:val="000F6241"/>
    <w:rsid w:val="001036DC"/>
    <w:rsid w:val="00106B61"/>
    <w:rsid w:val="00110EAF"/>
    <w:rsid w:val="00127079"/>
    <w:rsid w:val="00130012"/>
    <w:rsid w:val="00130920"/>
    <w:rsid w:val="00137DB4"/>
    <w:rsid w:val="0015453E"/>
    <w:rsid w:val="00156384"/>
    <w:rsid w:val="00167399"/>
    <w:rsid w:val="001A401C"/>
    <w:rsid w:val="001A6FAF"/>
    <w:rsid w:val="001A7BDD"/>
    <w:rsid w:val="001B15E2"/>
    <w:rsid w:val="001E4ACD"/>
    <w:rsid w:val="001E604E"/>
    <w:rsid w:val="00215ABE"/>
    <w:rsid w:val="00222862"/>
    <w:rsid w:val="00237736"/>
    <w:rsid w:val="00262A29"/>
    <w:rsid w:val="002742DD"/>
    <w:rsid w:val="00294881"/>
    <w:rsid w:val="002A4D4E"/>
    <w:rsid w:val="002A76A7"/>
    <w:rsid w:val="002B0779"/>
    <w:rsid w:val="002B3985"/>
    <w:rsid w:val="002D1B64"/>
    <w:rsid w:val="002D5978"/>
    <w:rsid w:val="002E720C"/>
    <w:rsid w:val="002F44CB"/>
    <w:rsid w:val="002F78BD"/>
    <w:rsid w:val="00313C62"/>
    <w:rsid w:val="003147BF"/>
    <w:rsid w:val="00314A92"/>
    <w:rsid w:val="00320DE3"/>
    <w:rsid w:val="00322C1C"/>
    <w:rsid w:val="003277BC"/>
    <w:rsid w:val="003334D9"/>
    <w:rsid w:val="00334F19"/>
    <w:rsid w:val="00343EEC"/>
    <w:rsid w:val="00344D48"/>
    <w:rsid w:val="00363159"/>
    <w:rsid w:val="00370E2A"/>
    <w:rsid w:val="003766D1"/>
    <w:rsid w:val="003806B2"/>
    <w:rsid w:val="003B1A76"/>
    <w:rsid w:val="003B362C"/>
    <w:rsid w:val="003D37CD"/>
    <w:rsid w:val="003E1415"/>
    <w:rsid w:val="003E1787"/>
    <w:rsid w:val="003E2A3E"/>
    <w:rsid w:val="003E37E2"/>
    <w:rsid w:val="003E683D"/>
    <w:rsid w:val="003E7B43"/>
    <w:rsid w:val="003F6DA6"/>
    <w:rsid w:val="003F75FD"/>
    <w:rsid w:val="004060DD"/>
    <w:rsid w:val="004567FD"/>
    <w:rsid w:val="00462BC8"/>
    <w:rsid w:val="0046768C"/>
    <w:rsid w:val="00471C63"/>
    <w:rsid w:val="00477E11"/>
    <w:rsid w:val="0048531A"/>
    <w:rsid w:val="00490D1F"/>
    <w:rsid w:val="00496CDF"/>
    <w:rsid w:val="004B1BC8"/>
    <w:rsid w:val="004B6665"/>
    <w:rsid w:val="004C3DBF"/>
    <w:rsid w:val="004C6973"/>
    <w:rsid w:val="004D07E6"/>
    <w:rsid w:val="004D26B4"/>
    <w:rsid w:val="004D725B"/>
    <w:rsid w:val="004D7E9D"/>
    <w:rsid w:val="00504843"/>
    <w:rsid w:val="00506869"/>
    <w:rsid w:val="00511239"/>
    <w:rsid w:val="00520E4E"/>
    <w:rsid w:val="00525799"/>
    <w:rsid w:val="00533A95"/>
    <w:rsid w:val="005361C3"/>
    <w:rsid w:val="0056486D"/>
    <w:rsid w:val="005C04B4"/>
    <w:rsid w:val="005C5A6F"/>
    <w:rsid w:val="005E51E4"/>
    <w:rsid w:val="005F6524"/>
    <w:rsid w:val="00604F88"/>
    <w:rsid w:val="00607BA6"/>
    <w:rsid w:val="006151ED"/>
    <w:rsid w:val="0063726B"/>
    <w:rsid w:val="00640CD0"/>
    <w:rsid w:val="00646ABD"/>
    <w:rsid w:val="0065319A"/>
    <w:rsid w:val="00654215"/>
    <w:rsid w:val="006606D3"/>
    <w:rsid w:val="00681261"/>
    <w:rsid w:val="00694682"/>
    <w:rsid w:val="006B00EA"/>
    <w:rsid w:val="006B2819"/>
    <w:rsid w:val="006D3359"/>
    <w:rsid w:val="006E3E84"/>
    <w:rsid w:val="006F00A6"/>
    <w:rsid w:val="006F67D0"/>
    <w:rsid w:val="00707616"/>
    <w:rsid w:val="00712A52"/>
    <w:rsid w:val="0071676A"/>
    <w:rsid w:val="00722EF6"/>
    <w:rsid w:val="00727133"/>
    <w:rsid w:val="0075039B"/>
    <w:rsid w:val="007564EF"/>
    <w:rsid w:val="00767F69"/>
    <w:rsid w:val="0077148B"/>
    <w:rsid w:val="00782939"/>
    <w:rsid w:val="007A4647"/>
    <w:rsid w:val="007A7412"/>
    <w:rsid w:val="007B0721"/>
    <w:rsid w:val="007B665D"/>
    <w:rsid w:val="007C0158"/>
    <w:rsid w:val="007E25E3"/>
    <w:rsid w:val="007E54E7"/>
    <w:rsid w:val="007E7259"/>
    <w:rsid w:val="007F3CEA"/>
    <w:rsid w:val="00804C61"/>
    <w:rsid w:val="008052AB"/>
    <w:rsid w:val="00813DF5"/>
    <w:rsid w:val="0082172C"/>
    <w:rsid w:val="0086291F"/>
    <w:rsid w:val="00863DCD"/>
    <w:rsid w:val="008740A2"/>
    <w:rsid w:val="008A0CD8"/>
    <w:rsid w:val="008A77F9"/>
    <w:rsid w:val="008B228E"/>
    <w:rsid w:val="008D3C82"/>
    <w:rsid w:val="008D6BED"/>
    <w:rsid w:val="008D72F0"/>
    <w:rsid w:val="008E2855"/>
    <w:rsid w:val="008E4E1D"/>
    <w:rsid w:val="0091141F"/>
    <w:rsid w:val="00914AB3"/>
    <w:rsid w:val="00917431"/>
    <w:rsid w:val="00924E1D"/>
    <w:rsid w:val="009350E4"/>
    <w:rsid w:val="00954A75"/>
    <w:rsid w:val="00955EE2"/>
    <w:rsid w:val="0096427E"/>
    <w:rsid w:val="009660C8"/>
    <w:rsid w:val="00967DDE"/>
    <w:rsid w:val="0097021D"/>
    <w:rsid w:val="00975B58"/>
    <w:rsid w:val="00982B24"/>
    <w:rsid w:val="00997938"/>
    <w:rsid w:val="009B169D"/>
    <w:rsid w:val="009B7966"/>
    <w:rsid w:val="009D12CD"/>
    <w:rsid w:val="009E196E"/>
    <w:rsid w:val="009E5376"/>
    <w:rsid w:val="009E736A"/>
    <w:rsid w:val="00A03508"/>
    <w:rsid w:val="00A167AD"/>
    <w:rsid w:val="00A32889"/>
    <w:rsid w:val="00A45AF2"/>
    <w:rsid w:val="00A53BDA"/>
    <w:rsid w:val="00A70F23"/>
    <w:rsid w:val="00A80C43"/>
    <w:rsid w:val="00A95AA3"/>
    <w:rsid w:val="00AA7C1C"/>
    <w:rsid w:val="00AF0C8A"/>
    <w:rsid w:val="00AF20CD"/>
    <w:rsid w:val="00B032AF"/>
    <w:rsid w:val="00B074AB"/>
    <w:rsid w:val="00B2128C"/>
    <w:rsid w:val="00B22211"/>
    <w:rsid w:val="00B224EA"/>
    <w:rsid w:val="00B31FAB"/>
    <w:rsid w:val="00B32266"/>
    <w:rsid w:val="00B371A3"/>
    <w:rsid w:val="00B3743F"/>
    <w:rsid w:val="00B40B90"/>
    <w:rsid w:val="00B412C4"/>
    <w:rsid w:val="00B415ED"/>
    <w:rsid w:val="00B4238F"/>
    <w:rsid w:val="00B51F56"/>
    <w:rsid w:val="00B5224F"/>
    <w:rsid w:val="00B53379"/>
    <w:rsid w:val="00B53D32"/>
    <w:rsid w:val="00B64225"/>
    <w:rsid w:val="00B71627"/>
    <w:rsid w:val="00B74ADC"/>
    <w:rsid w:val="00B80B6A"/>
    <w:rsid w:val="00BA1539"/>
    <w:rsid w:val="00BA78C5"/>
    <w:rsid w:val="00BC0BA9"/>
    <w:rsid w:val="00BE71E9"/>
    <w:rsid w:val="00C05816"/>
    <w:rsid w:val="00C05954"/>
    <w:rsid w:val="00C071F2"/>
    <w:rsid w:val="00C31376"/>
    <w:rsid w:val="00C326F9"/>
    <w:rsid w:val="00C36F72"/>
    <w:rsid w:val="00C42959"/>
    <w:rsid w:val="00C46D47"/>
    <w:rsid w:val="00C67D49"/>
    <w:rsid w:val="00C7435C"/>
    <w:rsid w:val="00C90111"/>
    <w:rsid w:val="00CB040A"/>
    <w:rsid w:val="00CB34D0"/>
    <w:rsid w:val="00CE2696"/>
    <w:rsid w:val="00CE3230"/>
    <w:rsid w:val="00CF25AE"/>
    <w:rsid w:val="00D05463"/>
    <w:rsid w:val="00D068FF"/>
    <w:rsid w:val="00D07150"/>
    <w:rsid w:val="00D07B9B"/>
    <w:rsid w:val="00D20F5D"/>
    <w:rsid w:val="00D22412"/>
    <w:rsid w:val="00D307DF"/>
    <w:rsid w:val="00D47798"/>
    <w:rsid w:val="00D77F54"/>
    <w:rsid w:val="00D80BA9"/>
    <w:rsid w:val="00D91EB0"/>
    <w:rsid w:val="00DA6886"/>
    <w:rsid w:val="00DB17A2"/>
    <w:rsid w:val="00DD2EFB"/>
    <w:rsid w:val="00DD79E7"/>
    <w:rsid w:val="00DF4709"/>
    <w:rsid w:val="00E1385A"/>
    <w:rsid w:val="00E2446A"/>
    <w:rsid w:val="00E30000"/>
    <w:rsid w:val="00E42265"/>
    <w:rsid w:val="00E62CFE"/>
    <w:rsid w:val="00E77C19"/>
    <w:rsid w:val="00E845B1"/>
    <w:rsid w:val="00EA1774"/>
    <w:rsid w:val="00EA1F6F"/>
    <w:rsid w:val="00EB4CAC"/>
    <w:rsid w:val="00EC3201"/>
    <w:rsid w:val="00ED14CA"/>
    <w:rsid w:val="00ED635B"/>
    <w:rsid w:val="00EE7200"/>
    <w:rsid w:val="00F05F58"/>
    <w:rsid w:val="00F131FA"/>
    <w:rsid w:val="00F14043"/>
    <w:rsid w:val="00F1700A"/>
    <w:rsid w:val="00F25BBA"/>
    <w:rsid w:val="00F33C26"/>
    <w:rsid w:val="00F40332"/>
    <w:rsid w:val="00F54520"/>
    <w:rsid w:val="00F54CF7"/>
    <w:rsid w:val="00F5605D"/>
    <w:rsid w:val="00F56E3E"/>
    <w:rsid w:val="00F61626"/>
    <w:rsid w:val="00F714EE"/>
    <w:rsid w:val="00FA6892"/>
    <w:rsid w:val="00FB4310"/>
    <w:rsid w:val="00FB4D03"/>
    <w:rsid w:val="00FC104F"/>
    <w:rsid w:val="00FC1C52"/>
    <w:rsid w:val="00FC3BCE"/>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0C8"/>
  </w:style>
  <w:style w:type="paragraph" w:styleId="Footer">
    <w:name w:val="footer"/>
    <w:basedOn w:val="Normal"/>
    <w:link w:val="FooterChar"/>
    <w:uiPriority w:val="99"/>
    <w:unhideWhenUsed/>
    <w:rsid w:val="0096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0C8"/>
  </w:style>
  <w:style w:type="paragraph" w:styleId="BalloonText">
    <w:name w:val="Balloon Text"/>
    <w:basedOn w:val="Normal"/>
    <w:link w:val="BalloonTextChar"/>
    <w:uiPriority w:val="99"/>
    <w:semiHidden/>
    <w:unhideWhenUsed/>
    <w:rsid w:val="0096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C8"/>
    <w:rPr>
      <w:rFonts w:ascii="Tahoma" w:hAnsi="Tahoma" w:cs="Tahoma"/>
      <w:sz w:val="16"/>
      <w:szCs w:val="16"/>
    </w:rPr>
  </w:style>
  <w:style w:type="table" w:styleId="TableGrid">
    <w:name w:val="Table Grid"/>
    <w:basedOn w:val="TableNormal"/>
    <w:rsid w:val="00966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AF"/>
    <w:pPr>
      <w:ind w:left="720"/>
      <w:contextualSpacing/>
    </w:pPr>
  </w:style>
  <w:style w:type="character" w:styleId="CommentReference">
    <w:name w:val="annotation reference"/>
    <w:basedOn w:val="DefaultParagraphFont"/>
    <w:uiPriority w:val="99"/>
    <w:semiHidden/>
    <w:unhideWhenUsed/>
    <w:rsid w:val="007A7412"/>
    <w:rPr>
      <w:sz w:val="16"/>
      <w:szCs w:val="16"/>
    </w:rPr>
  </w:style>
  <w:style w:type="paragraph" w:styleId="CommentText">
    <w:name w:val="annotation text"/>
    <w:basedOn w:val="Normal"/>
    <w:link w:val="CommentTextChar"/>
    <w:uiPriority w:val="99"/>
    <w:semiHidden/>
    <w:unhideWhenUsed/>
    <w:rsid w:val="007A7412"/>
    <w:pPr>
      <w:spacing w:line="240" w:lineRule="auto"/>
    </w:pPr>
    <w:rPr>
      <w:sz w:val="20"/>
      <w:szCs w:val="20"/>
    </w:rPr>
  </w:style>
  <w:style w:type="character" w:customStyle="1" w:styleId="CommentTextChar">
    <w:name w:val="Comment Text Char"/>
    <w:basedOn w:val="DefaultParagraphFont"/>
    <w:link w:val="CommentText"/>
    <w:uiPriority w:val="99"/>
    <w:semiHidden/>
    <w:rsid w:val="007A7412"/>
    <w:rPr>
      <w:sz w:val="20"/>
      <w:szCs w:val="20"/>
    </w:rPr>
  </w:style>
  <w:style w:type="paragraph" w:styleId="CommentSubject">
    <w:name w:val="annotation subject"/>
    <w:basedOn w:val="CommentText"/>
    <w:next w:val="CommentText"/>
    <w:link w:val="CommentSubjectChar"/>
    <w:uiPriority w:val="99"/>
    <w:semiHidden/>
    <w:unhideWhenUsed/>
    <w:rsid w:val="007A7412"/>
    <w:rPr>
      <w:b/>
      <w:bCs/>
    </w:rPr>
  </w:style>
  <w:style w:type="character" w:customStyle="1" w:styleId="CommentSubjectChar">
    <w:name w:val="Comment Subject Char"/>
    <w:basedOn w:val="CommentTextChar"/>
    <w:link w:val="CommentSubject"/>
    <w:uiPriority w:val="99"/>
    <w:semiHidden/>
    <w:rsid w:val="007A7412"/>
    <w:rPr>
      <w:b/>
      <w:bCs/>
      <w:sz w:val="20"/>
      <w:szCs w:val="20"/>
    </w:rPr>
  </w:style>
  <w:style w:type="paragraph" w:styleId="NormalWeb">
    <w:name w:val="Normal (Web)"/>
    <w:basedOn w:val="Normal"/>
    <w:uiPriority w:val="99"/>
    <w:semiHidden/>
    <w:unhideWhenUsed/>
    <w:rsid w:val="006D335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Abstract">
    <w:name w:val="Abstract"/>
    <w:basedOn w:val="Normal"/>
    <w:uiPriority w:val="19"/>
    <w:qFormat/>
    <w:rsid w:val="00137DB4"/>
    <w:pPr>
      <w:spacing w:before="360" w:after="600" w:line="288" w:lineRule="auto"/>
      <w:ind w:left="144" w:right="144"/>
    </w:pPr>
    <w:rPr>
      <w:i/>
      <w:iCs/>
      <w:color w:val="7F7F7F" w:themeColor="text1" w:themeTint="80"/>
      <w:kern w:val="20"/>
      <w:sz w:val="28"/>
      <w:szCs w:val="20"/>
      <w:lang w:val="en-US" w:eastAsia="ja-JP"/>
    </w:rPr>
  </w:style>
  <w:style w:type="paragraph" w:styleId="PlainText">
    <w:name w:val="Plain Text"/>
    <w:basedOn w:val="Normal"/>
    <w:link w:val="PlainTextChar"/>
    <w:uiPriority w:val="99"/>
    <w:semiHidden/>
    <w:unhideWhenUsed/>
    <w:rsid w:val="00F714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14E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0C8"/>
  </w:style>
  <w:style w:type="paragraph" w:styleId="Footer">
    <w:name w:val="footer"/>
    <w:basedOn w:val="Normal"/>
    <w:link w:val="FooterChar"/>
    <w:uiPriority w:val="99"/>
    <w:unhideWhenUsed/>
    <w:rsid w:val="0096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0C8"/>
  </w:style>
  <w:style w:type="paragraph" w:styleId="BalloonText">
    <w:name w:val="Balloon Text"/>
    <w:basedOn w:val="Normal"/>
    <w:link w:val="BalloonTextChar"/>
    <w:uiPriority w:val="99"/>
    <w:semiHidden/>
    <w:unhideWhenUsed/>
    <w:rsid w:val="0096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C8"/>
    <w:rPr>
      <w:rFonts w:ascii="Tahoma" w:hAnsi="Tahoma" w:cs="Tahoma"/>
      <w:sz w:val="16"/>
      <w:szCs w:val="16"/>
    </w:rPr>
  </w:style>
  <w:style w:type="table" w:styleId="TableGrid">
    <w:name w:val="Table Grid"/>
    <w:basedOn w:val="TableNormal"/>
    <w:rsid w:val="009660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AF"/>
    <w:pPr>
      <w:ind w:left="720"/>
      <w:contextualSpacing/>
    </w:pPr>
  </w:style>
  <w:style w:type="character" w:styleId="CommentReference">
    <w:name w:val="annotation reference"/>
    <w:basedOn w:val="DefaultParagraphFont"/>
    <w:uiPriority w:val="99"/>
    <w:semiHidden/>
    <w:unhideWhenUsed/>
    <w:rsid w:val="007A7412"/>
    <w:rPr>
      <w:sz w:val="16"/>
      <w:szCs w:val="16"/>
    </w:rPr>
  </w:style>
  <w:style w:type="paragraph" w:styleId="CommentText">
    <w:name w:val="annotation text"/>
    <w:basedOn w:val="Normal"/>
    <w:link w:val="CommentTextChar"/>
    <w:uiPriority w:val="99"/>
    <w:semiHidden/>
    <w:unhideWhenUsed/>
    <w:rsid w:val="007A7412"/>
    <w:pPr>
      <w:spacing w:line="240" w:lineRule="auto"/>
    </w:pPr>
    <w:rPr>
      <w:sz w:val="20"/>
      <w:szCs w:val="20"/>
    </w:rPr>
  </w:style>
  <w:style w:type="character" w:customStyle="1" w:styleId="CommentTextChar">
    <w:name w:val="Comment Text Char"/>
    <w:basedOn w:val="DefaultParagraphFont"/>
    <w:link w:val="CommentText"/>
    <w:uiPriority w:val="99"/>
    <w:semiHidden/>
    <w:rsid w:val="007A7412"/>
    <w:rPr>
      <w:sz w:val="20"/>
      <w:szCs w:val="20"/>
    </w:rPr>
  </w:style>
  <w:style w:type="paragraph" w:styleId="CommentSubject">
    <w:name w:val="annotation subject"/>
    <w:basedOn w:val="CommentText"/>
    <w:next w:val="CommentText"/>
    <w:link w:val="CommentSubjectChar"/>
    <w:uiPriority w:val="99"/>
    <w:semiHidden/>
    <w:unhideWhenUsed/>
    <w:rsid w:val="007A7412"/>
    <w:rPr>
      <w:b/>
      <w:bCs/>
    </w:rPr>
  </w:style>
  <w:style w:type="character" w:customStyle="1" w:styleId="CommentSubjectChar">
    <w:name w:val="Comment Subject Char"/>
    <w:basedOn w:val="CommentTextChar"/>
    <w:link w:val="CommentSubject"/>
    <w:uiPriority w:val="99"/>
    <w:semiHidden/>
    <w:rsid w:val="007A7412"/>
    <w:rPr>
      <w:b/>
      <w:bCs/>
      <w:sz w:val="20"/>
      <w:szCs w:val="20"/>
    </w:rPr>
  </w:style>
  <w:style w:type="paragraph" w:styleId="NormalWeb">
    <w:name w:val="Normal (Web)"/>
    <w:basedOn w:val="Normal"/>
    <w:uiPriority w:val="99"/>
    <w:semiHidden/>
    <w:unhideWhenUsed/>
    <w:rsid w:val="006D335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Abstract">
    <w:name w:val="Abstract"/>
    <w:basedOn w:val="Normal"/>
    <w:uiPriority w:val="19"/>
    <w:qFormat/>
    <w:rsid w:val="00137DB4"/>
    <w:pPr>
      <w:spacing w:before="360" w:after="600" w:line="288" w:lineRule="auto"/>
      <w:ind w:left="144" w:right="144"/>
    </w:pPr>
    <w:rPr>
      <w:i/>
      <w:iCs/>
      <w:color w:val="7F7F7F" w:themeColor="text1" w:themeTint="80"/>
      <w:kern w:val="20"/>
      <w:sz w:val="28"/>
      <w:szCs w:val="20"/>
      <w:lang w:val="en-US" w:eastAsia="ja-JP"/>
    </w:rPr>
  </w:style>
  <w:style w:type="paragraph" w:styleId="PlainText">
    <w:name w:val="Plain Text"/>
    <w:basedOn w:val="Normal"/>
    <w:link w:val="PlainTextChar"/>
    <w:uiPriority w:val="99"/>
    <w:semiHidden/>
    <w:unhideWhenUsed/>
    <w:rsid w:val="00F714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14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0114">
      <w:bodyDiv w:val="1"/>
      <w:marLeft w:val="0"/>
      <w:marRight w:val="0"/>
      <w:marTop w:val="0"/>
      <w:marBottom w:val="0"/>
      <w:divBdr>
        <w:top w:val="none" w:sz="0" w:space="0" w:color="auto"/>
        <w:left w:val="none" w:sz="0" w:space="0" w:color="auto"/>
        <w:bottom w:val="none" w:sz="0" w:space="0" w:color="auto"/>
        <w:right w:val="none" w:sz="0" w:space="0" w:color="auto"/>
      </w:divBdr>
    </w:div>
    <w:div w:id="604075335">
      <w:bodyDiv w:val="1"/>
      <w:marLeft w:val="0"/>
      <w:marRight w:val="0"/>
      <w:marTop w:val="0"/>
      <w:marBottom w:val="0"/>
      <w:divBdr>
        <w:top w:val="none" w:sz="0" w:space="0" w:color="auto"/>
        <w:left w:val="none" w:sz="0" w:space="0" w:color="auto"/>
        <w:bottom w:val="none" w:sz="0" w:space="0" w:color="auto"/>
        <w:right w:val="none" w:sz="0" w:space="0" w:color="auto"/>
      </w:divBdr>
    </w:div>
    <w:div w:id="642660256">
      <w:bodyDiv w:val="1"/>
      <w:marLeft w:val="0"/>
      <w:marRight w:val="0"/>
      <w:marTop w:val="0"/>
      <w:marBottom w:val="0"/>
      <w:divBdr>
        <w:top w:val="none" w:sz="0" w:space="0" w:color="auto"/>
        <w:left w:val="none" w:sz="0" w:space="0" w:color="auto"/>
        <w:bottom w:val="none" w:sz="0" w:space="0" w:color="auto"/>
        <w:right w:val="none" w:sz="0" w:space="0" w:color="auto"/>
      </w:divBdr>
    </w:div>
    <w:div w:id="719550783">
      <w:bodyDiv w:val="1"/>
      <w:marLeft w:val="0"/>
      <w:marRight w:val="0"/>
      <w:marTop w:val="0"/>
      <w:marBottom w:val="0"/>
      <w:divBdr>
        <w:top w:val="none" w:sz="0" w:space="0" w:color="auto"/>
        <w:left w:val="none" w:sz="0" w:space="0" w:color="auto"/>
        <w:bottom w:val="none" w:sz="0" w:space="0" w:color="auto"/>
        <w:right w:val="none" w:sz="0" w:space="0" w:color="auto"/>
      </w:divBdr>
    </w:div>
    <w:div w:id="1460494644">
      <w:bodyDiv w:val="1"/>
      <w:marLeft w:val="0"/>
      <w:marRight w:val="0"/>
      <w:marTop w:val="0"/>
      <w:marBottom w:val="0"/>
      <w:divBdr>
        <w:top w:val="none" w:sz="0" w:space="0" w:color="auto"/>
        <w:left w:val="none" w:sz="0" w:space="0" w:color="auto"/>
        <w:bottom w:val="none" w:sz="0" w:space="0" w:color="auto"/>
        <w:right w:val="none" w:sz="0" w:space="0" w:color="auto"/>
      </w:divBdr>
    </w:div>
    <w:div w:id="19588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CDAB-174B-44BF-9BBC-41BEA4DB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Hull 2020 Programme Board - Terms of Reference</vt:lpstr>
    </vt:vector>
  </TitlesOfParts>
  <Company>Microsoft</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2020 Programme Board - Terms of Reference</dc:title>
  <dc:creator>Matthew Carter</dc:creator>
  <cp:lastModifiedBy>Estelle Butters</cp:lastModifiedBy>
  <cp:revision>2</cp:revision>
  <cp:lastPrinted>2016-03-04T15:38:00Z</cp:lastPrinted>
  <dcterms:created xsi:type="dcterms:W3CDTF">2016-03-04T15:39:00Z</dcterms:created>
  <dcterms:modified xsi:type="dcterms:W3CDTF">2016-03-04T15:39:00Z</dcterms:modified>
</cp:coreProperties>
</file>